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97E0" w14:textId="56A04998" w:rsidR="007E74C3" w:rsidRPr="004E77A5" w:rsidRDefault="007B6D7B" w:rsidP="00D26DC0">
      <w:pPr>
        <w:pStyle w:val="Default"/>
        <w:spacing w:line="360" w:lineRule="auto"/>
        <w:ind w:left="1440" w:hanging="1440"/>
        <w:jc w:val="center"/>
        <w:rPr>
          <w:rFonts w:ascii="Century Gothic" w:hAnsi="Century Gothic" w:cs="Arial"/>
          <w:b/>
          <w:bCs/>
          <w:color w:val="auto"/>
          <w:sz w:val="20"/>
          <w:szCs w:val="20"/>
        </w:rPr>
      </w:pPr>
      <w:r w:rsidRPr="004E77A5">
        <w:rPr>
          <w:noProof/>
        </w:rPr>
        <w:drawing>
          <wp:inline distT="0" distB="0" distL="0" distR="0" wp14:anchorId="5E344184" wp14:editId="39A93BBF">
            <wp:extent cx="6029325" cy="760022"/>
            <wp:effectExtent l="0" t="0" r="0" b="2540"/>
            <wp:docPr id="5" name="Picture 5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&#10;&#10;Description automatically generated with low confidence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t="7819"/>
                    <a:stretch/>
                  </pic:blipFill>
                  <pic:spPr bwMode="auto">
                    <a:xfrm>
                      <a:off x="0" y="0"/>
                      <a:ext cx="6029325" cy="7600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0C3DE5" w14:textId="77777777" w:rsidR="00573C37" w:rsidRPr="004E77A5" w:rsidRDefault="009867EE" w:rsidP="00E05842">
      <w:pPr>
        <w:pStyle w:val="Default"/>
        <w:spacing w:line="360" w:lineRule="auto"/>
        <w:ind w:left="1440" w:hanging="144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4E77A5">
        <w:rPr>
          <w:rFonts w:ascii="Century Gothic" w:hAnsi="Century Gothic" w:cs="Arial"/>
          <w:b/>
          <w:bCs/>
          <w:color w:val="auto"/>
          <w:sz w:val="20"/>
          <w:szCs w:val="20"/>
        </w:rPr>
        <w:t>QUALITATIVE ANALYSIS OF LEARNER RESPONSES AND EVALUATION OF QUESTION PAPERS</w:t>
      </w:r>
      <w:r w:rsidR="00180E21" w:rsidRPr="004E77A5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: NSC </w:t>
      </w:r>
      <w:r w:rsidR="00FC67A9" w:rsidRPr="004E77A5">
        <w:rPr>
          <w:rFonts w:ascii="Century Gothic" w:hAnsi="Century Gothic" w:cs="Arial"/>
          <w:b/>
          <w:bCs/>
          <w:color w:val="auto"/>
          <w:sz w:val="20"/>
          <w:szCs w:val="20"/>
        </w:rPr>
        <w:t>202</w:t>
      </w:r>
      <w:r w:rsidR="007665F6" w:rsidRPr="004E77A5">
        <w:rPr>
          <w:rFonts w:ascii="Century Gothic" w:hAnsi="Century Gothic" w:cs="Arial"/>
          <w:b/>
          <w:bCs/>
          <w:color w:val="auto"/>
          <w:sz w:val="20"/>
          <w:szCs w:val="20"/>
        </w:rPr>
        <w:t>1</w:t>
      </w:r>
    </w:p>
    <w:p w14:paraId="00AF6C03" w14:textId="77777777" w:rsidR="00573C37" w:rsidRPr="004E77A5" w:rsidRDefault="00573C37" w:rsidP="00213325">
      <w:pPr>
        <w:pStyle w:val="Default"/>
        <w:spacing w:line="360" w:lineRule="auto"/>
        <w:jc w:val="both"/>
        <w:rPr>
          <w:rFonts w:ascii="Century Gothic" w:hAnsi="Century Gothic" w:cs="Arial"/>
          <w:b/>
          <w:bCs/>
          <w:color w:val="auto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27"/>
      </w:tblGrid>
      <w:tr w:rsidR="00BC70BD" w:rsidRPr="004E77A5" w14:paraId="5A16A9DC" w14:textId="77777777" w:rsidTr="002460AE">
        <w:trPr>
          <w:trHeight w:val="791"/>
        </w:trPr>
        <w:tc>
          <w:tcPr>
            <w:tcW w:w="93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hideMark/>
          </w:tcPr>
          <w:p w14:paraId="4656CBEA" w14:textId="3A84EDCD" w:rsidR="00BC70BD" w:rsidRPr="004E77A5" w:rsidRDefault="00BC70BD" w:rsidP="002460AE">
            <w:pPr>
              <w:pStyle w:val="Default"/>
              <w:spacing w:line="360" w:lineRule="auto"/>
              <w:ind w:right="320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Century Gothic" w:hAnsi="Century Gothic" w:cs="Arial"/>
                <w:sz w:val="20"/>
                <w:szCs w:val="20"/>
              </w:rPr>
              <w:br w:type="page"/>
            </w:r>
            <w:r w:rsidRPr="004E77A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REPORT 1: EVALUATION OF THE QUESTION PAPER AND MARKING GUIDELINE </w:t>
            </w:r>
            <w:r w:rsidRPr="004E77A5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  <w:p w14:paraId="0AD9A189" w14:textId="77777777" w:rsidR="00BC70BD" w:rsidRPr="004E77A5" w:rsidRDefault="00BC70BD" w:rsidP="002460AE">
            <w:pPr>
              <w:pStyle w:val="Default"/>
              <w:spacing w:line="360" w:lineRule="auto"/>
              <w:ind w:right="32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27F3364" w14:textId="77777777" w:rsidR="00BC70BD" w:rsidRPr="004E77A5" w:rsidRDefault="00BC70BD" w:rsidP="00BC70BD">
      <w:pPr>
        <w:pStyle w:val="Default"/>
        <w:spacing w:line="360" w:lineRule="auto"/>
        <w:ind w:left="360"/>
        <w:jc w:val="both"/>
        <w:rPr>
          <w:rFonts w:ascii="Century Gothic" w:hAnsi="Century Gothic" w:cs="Arial"/>
          <w:color w:val="auto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86"/>
        <w:gridCol w:w="2199"/>
        <w:gridCol w:w="2582"/>
      </w:tblGrid>
      <w:tr w:rsidR="00BC70BD" w:rsidRPr="004E77A5" w14:paraId="67C08C48" w14:textId="77777777" w:rsidTr="00B55D4E">
        <w:trPr>
          <w:trHeight w:val="311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E34E55" w14:textId="77777777" w:rsidR="00BC70BD" w:rsidRPr="004E77A5" w:rsidRDefault="00BC70BD" w:rsidP="002460AE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Hlk91660794"/>
            <w:r w:rsidRPr="004E77A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SUBJECT </w:t>
            </w:r>
          </w:p>
        </w:tc>
        <w:tc>
          <w:tcPr>
            <w:tcW w:w="4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40E5E7" w14:textId="468DFA40" w:rsidR="00797FE9" w:rsidRPr="004E77A5" w:rsidRDefault="007B6D7B" w:rsidP="00797FE9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Century Gothic" w:hAnsi="Century Gothic" w:cs="Arial"/>
                <w:b/>
                <w:bCs/>
                <w:sz w:val="20"/>
                <w:szCs w:val="20"/>
              </w:rPr>
              <w:t>ACCOUNTING</w:t>
            </w:r>
          </w:p>
        </w:tc>
      </w:tr>
      <w:tr w:rsidR="00BC70BD" w:rsidRPr="004E77A5" w14:paraId="2B670A57" w14:textId="77777777" w:rsidTr="00B55D4E">
        <w:trPr>
          <w:trHeight w:val="311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D29D4A" w14:textId="77777777" w:rsidR="00BC70BD" w:rsidRPr="004E77A5" w:rsidRDefault="00BC70BD" w:rsidP="002460AE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PAPER </w:t>
            </w:r>
          </w:p>
        </w:tc>
        <w:tc>
          <w:tcPr>
            <w:tcW w:w="4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918BF" w14:textId="0461B706" w:rsidR="00BC70BD" w:rsidRPr="004E77A5" w:rsidRDefault="007B6D7B" w:rsidP="002460AE">
            <w:pPr>
              <w:pStyle w:val="Default"/>
              <w:spacing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4E77A5">
              <w:rPr>
                <w:rFonts w:ascii="Century Gothic" w:hAnsi="Century Gothic" w:cs="Arial"/>
                <w:b/>
                <w:sz w:val="20"/>
                <w:szCs w:val="20"/>
              </w:rPr>
              <w:t>1</w:t>
            </w:r>
          </w:p>
        </w:tc>
      </w:tr>
      <w:tr w:rsidR="00BC70BD" w:rsidRPr="004E77A5" w14:paraId="588D348A" w14:textId="77777777" w:rsidTr="00B55D4E">
        <w:trPr>
          <w:trHeight w:val="311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0472DD" w14:textId="0E2FDE80" w:rsidR="00BC70BD" w:rsidRPr="004E77A5" w:rsidRDefault="00BC70BD" w:rsidP="002460AE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DURATION OF PAPER: 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B75828" w14:textId="72D4C14F" w:rsidR="00BC70BD" w:rsidRPr="004E77A5" w:rsidRDefault="007B6D7B" w:rsidP="002460AE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2 HOURS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BDE87F" w14:textId="5DD7F2C9" w:rsidR="00BC70BD" w:rsidRPr="004E77A5" w:rsidRDefault="007B6D7B" w:rsidP="002460AE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4847A6D6" w14:textId="3F519627" w:rsidR="007B6D7B" w:rsidRPr="004E77A5" w:rsidRDefault="007B6D7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09089EA" w14:textId="77777777" w:rsidR="00BC70BD" w:rsidRPr="004E77A5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  <w:r w:rsidRPr="004E77A5">
        <w:rPr>
          <w:rFonts w:ascii="Century Gothic" w:hAnsi="Century Gothic" w:cs="Arial"/>
          <w:b/>
          <w:bCs/>
          <w:sz w:val="20"/>
          <w:szCs w:val="20"/>
        </w:rPr>
        <w:t>REPORT FORMAT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5"/>
      </w:tblGrid>
      <w:tr w:rsidR="00B55D4E" w:rsidRPr="004E77A5" w14:paraId="3026BF5C" w14:textId="77777777" w:rsidTr="00B55D4E">
        <w:tc>
          <w:tcPr>
            <w:tcW w:w="9485" w:type="dxa"/>
            <w:shd w:val="clear" w:color="auto" w:fill="D9D9D9" w:themeFill="background1" w:themeFillShade="D9"/>
          </w:tcPr>
          <w:p w14:paraId="130489CA" w14:textId="3D647FD5" w:rsidR="00B55D4E" w:rsidRPr="004E77A5" w:rsidRDefault="00B55D4E" w:rsidP="00B55D4E">
            <w:pPr>
              <w:pStyle w:val="Default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</w:rPr>
              <w:t>SECTION 1: (General overview of Learner Performance in the question paper as a whole)</w:t>
            </w:r>
          </w:p>
        </w:tc>
      </w:tr>
    </w:tbl>
    <w:p w14:paraId="2407CD72" w14:textId="77777777" w:rsidR="00BC70BD" w:rsidRPr="004E77A5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2"/>
          <w:szCs w:val="22"/>
        </w:rPr>
      </w:pPr>
    </w:p>
    <w:p w14:paraId="22661CB4" w14:textId="77777777" w:rsidR="006715A7" w:rsidRPr="004E77A5" w:rsidRDefault="006715A7" w:rsidP="006715A7">
      <w:pPr>
        <w:pStyle w:val="NoSpacing"/>
        <w:rPr>
          <w:rFonts w:ascii="Arial" w:hAnsi="Arial" w:cs="Arial"/>
        </w:rPr>
      </w:pPr>
      <w:r w:rsidRPr="004E77A5">
        <w:rPr>
          <w:rFonts w:ascii="Arial" w:hAnsi="Arial" w:cs="Arial"/>
        </w:rPr>
        <w:t xml:space="preserve">The graphs presented below are based on data from a random sample of 100 candidates in the different districts. They provide a clear picture of the general performance in each topic </w:t>
      </w:r>
    </w:p>
    <w:p w14:paraId="12E2F5A6" w14:textId="6DE7C502" w:rsidR="006715A7" w:rsidRPr="004E77A5" w:rsidRDefault="006715A7" w:rsidP="006715A7">
      <w:pPr>
        <w:pStyle w:val="NoSpacing"/>
        <w:rPr>
          <w:rFonts w:ascii="Arial" w:hAnsi="Arial" w:cs="Arial"/>
        </w:rPr>
      </w:pPr>
      <w:r w:rsidRPr="004E77A5">
        <w:rPr>
          <w:rFonts w:ascii="Arial" w:hAnsi="Arial" w:cs="Arial"/>
        </w:rPr>
        <w:t>(Graph 1.1). This is useful in assessing the relative degrees of challenge of each question as experienced by candidates (Graph 1.2)</w:t>
      </w:r>
      <w:r w:rsidR="0066600A" w:rsidRPr="004E77A5">
        <w:rPr>
          <w:rFonts w:ascii="Arial" w:hAnsi="Arial" w:cs="Arial"/>
        </w:rPr>
        <w:t>.</w:t>
      </w:r>
    </w:p>
    <w:p w14:paraId="0E47FF71" w14:textId="539C7507" w:rsidR="006715A7" w:rsidRPr="004E77A5" w:rsidRDefault="006715A7" w:rsidP="00BC70BD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4426955" w14:textId="46A3D85F" w:rsidR="006715A7" w:rsidRPr="004E77A5" w:rsidRDefault="0066600A" w:rsidP="00BC70BD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E77A5">
        <w:rPr>
          <w:rFonts w:ascii="Arial" w:hAnsi="Arial" w:cs="Arial"/>
          <w:b/>
          <w:bCs/>
          <w:sz w:val="22"/>
          <w:szCs w:val="22"/>
        </w:rPr>
        <w:t xml:space="preserve">Graph 1.1 </w:t>
      </w:r>
      <w:r w:rsidRPr="004E77A5">
        <w:rPr>
          <w:rFonts w:ascii="Arial" w:hAnsi="Arial" w:cs="Arial"/>
          <w:b/>
          <w:bCs/>
          <w:sz w:val="22"/>
          <w:szCs w:val="22"/>
        </w:rPr>
        <w:tab/>
      </w:r>
    </w:p>
    <w:p w14:paraId="64C898F5" w14:textId="70592348" w:rsidR="006715A7" w:rsidRPr="004E77A5" w:rsidRDefault="0066600A" w:rsidP="00BC70BD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E77A5">
        <w:rPr>
          <w:noProof/>
          <w:lang w:eastAsia="en-US"/>
        </w:rPr>
        <w:drawing>
          <wp:inline distT="0" distB="0" distL="0" distR="0" wp14:anchorId="26AB7DEA" wp14:editId="765BDF1F">
            <wp:extent cx="5997575" cy="4161295"/>
            <wp:effectExtent l="0" t="0" r="3175" b="1079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32DBF4D" w14:textId="37FA2BD0" w:rsidR="00B55D4E" w:rsidRPr="004E77A5" w:rsidRDefault="00B55D4E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4E77A5">
        <w:rPr>
          <w:rFonts w:ascii="Arial" w:hAnsi="Arial" w:cs="Arial"/>
          <w:b/>
          <w:bCs/>
        </w:rPr>
        <w:br w:type="page"/>
      </w:r>
    </w:p>
    <w:p w14:paraId="136F95A5" w14:textId="77777777" w:rsidR="00AF6F1B" w:rsidRPr="004E77A5" w:rsidRDefault="00AF6F1B" w:rsidP="00BC70BD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0"/>
        <w:gridCol w:w="8295"/>
      </w:tblGrid>
      <w:tr w:rsidR="00AF6F1B" w:rsidRPr="004E77A5" w14:paraId="67943416" w14:textId="77777777" w:rsidTr="00AF6F1B">
        <w:tc>
          <w:tcPr>
            <w:tcW w:w="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C47977" w14:textId="0FBEBF35" w:rsidR="00AF6F1B" w:rsidRPr="004E77A5" w:rsidRDefault="00AF6F1B" w:rsidP="00AF6F1B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Question</w:t>
            </w:r>
          </w:p>
        </w:tc>
        <w:tc>
          <w:tcPr>
            <w:tcW w:w="8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48161" w14:textId="16F40ED1" w:rsidR="00AF6F1B" w:rsidRPr="004E77A5" w:rsidRDefault="00AF6F1B" w:rsidP="00AF6F1B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Topic/s</w:t>
            </w:r>
          </w:p>
        </w:tc>
      </w:tr>
      <w:tr w:rsidR="00AF6F1B" w:rsidRPr="004E77A5" w14:paraId="5EEBFB8C" w14:textId="77777777" w:rsidTr="00AF6F1B">
        <w:tc>
          <w:tcPr>
            <w:tcW w:w="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9F25A1" w14:textId="297976E2" w:rsidR="00AF6F1B" w:rsidRPr="004E77A5" w:rsidRDefault="00AF6F1B" w:rsidP="00AF6F1B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737212" w14:textId="63809509" w:rsidR="00AF6F1B" w:rsidRPr="004E77A5" w:rsidRDefault="00AF6F1B" w:rsidP="00AF6F1B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Cs/>
                <w:sz w:val="22"/>
                <w:szCs w:val="22"/>
              </w:rPr>
              <w:t>Statement of financial position</w:t>
            </w:r>
          </w:p>
        </w:tc>
      </w:tr>
      <w:tr w:rsidR="00AF6F1B" w:rsidRPr="004E77A5" w14:paraId="0AC9717D" w14:textId="77777777" w:rsidTr="00AF6F1B">
        <w:tc>
          <w:tcPr>
            <w:tcW w:w="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1E0FFD" w14:textId="6E087DD0" w:rsidR="00AF6F1B" w:rsidRPr="004E77A5" w:rsidRDefault="00AF6F1B" w:rsidP="00AF6F1B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58267E" w14:textId="2F54E36A" w:rsidR="00AF6F1B" w:rsidRPr="004E77A5" w:rsidRDefault="00AF6F1B" w:rsidP="00AF6F1B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Cs/>
                <w:sz w:val="22"/>
                <w:szCs w:val="22"/>
              </w:rPr>
              <w:t>Share Capital, Financial Indicators and Cash Flow Statement</w:t>
            </w:r>
          </w:p>
        </w:tc>
      </w:tr>
      <w:tr w:rsidR="00AF6F1B" w:rsidRPr="004E77A5" w14:paraId="257BCED0" w14:textId="77777777" w:rsidTr="00AF6F1B">
        <w:tc>
          <w:tcPr>
            <w:tcW w:w="9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13875A" w14:textId="07FDA720" w:rsidR="00AF6F1B" w:rsidRPr="004E77A5" w:rsidRDefault="00AF6F1B" w:rsidP="00AF6F1B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50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3C6858" w14:textId="1EE0408C" w:rsidR="00AF6F1B" w:rsidRPr="004E77A5" w:rsidRDefault="00AF6F1B" w:rsidP="00AF6F1B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Cs/>
                <w:sz w:val="22"/>
                <w:szCs w:val="22"/>
              </w:rPr>
              <w:t>Interpretation of Company Financial information</w:t>
            </w:r>
          </w:p>
        </w:tc>
      </w:tr>
      <w:tr w:rsidR="00AF6F1B" w:rsidRPr="004E77A5" w14:paraId="68F74A36" w14:textId="77777777" w:rsidTr="00AF6F1B">
        <w:tc>
          <w:tcPr>
            <w:tcW w:w="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B10FAF" w14:textId="5D4EFB99" w:rsidR="00AF6F1B" w:rsidRPr="004E77A5" w:rsidRDefault="00AF6F1B" w:rsidP="00AF6F1B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B35CAD" w14:textId="39D7A5CD" w:rsidR="00AF6F1B" w:rsidRPr="004E77A5" w:rsidRDefault="00AF6F1B" w:rsidP="00AF6F1B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Cs/>
                <w:sz w:val="22"/>
                <w:szCs w:val="22"/>
              </w:rPr>
              <w:t>Corporate Governance</w:t>
            </w:r>
          </w:p>
        </w:tc>
      </w:tr>
    </w:tbl>
    <w:p w14:paraId="0E035150" w14:textId="56C129DC" w:rsidR="0066600A" w:rsidRPr="004E77A5" w:rsidRDefault="0066600A" w:rsidP="00BC70BD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549037" w14:textId="34D52A7F" w:rsidR="00AF6F1B" w:rsidRPr="004E77A5" w:rsidRDefault="00BB65DB" w:rsidP="00BC70BD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E77A5">
        <w:rPr>
          <w:rFonts w:ascii="Arial" w:hAnsi="Arial" w:cs="Arial"/>
          <w:b/>
          <w:bCs/>
          <w:sz w:val="22"/>
          <w:szCs w:val="22"/>
        </w:rPr>
        <w:t>Graph 1.2</w:t>
      </w:r>
    </w:p>
    <w:p w14:paraId="70CC0926" w14:textId="0C4B3566" w:rsidR="00BB65DB" w:rsidRPr="004E77A5" w:rsidRDefault="00BB65DB" w:rsidP="00BC70BD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E77A5">
        <w:rPr>
          <w:noProof/>
          <w:lang w:eastAsia="en-US"/>
        </w:rPr>
        <w:drawing>
          <wp:inline distT="0" distB="0" distL="0" distR="0" wp14:anchorId="3C4C3690" wp14:editId="4512245B">
            <wp:extent cx="5959098" cy="2743200"/>
            <wp:effectExtent l="0" t="0" r="381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5"/>
        <w:gridCol w:w="7680"/>
      </w:tblGrid>
      <w:tr w:rsidR="00BB65DB" w:rsidRPr="004E77A5" w14:paraId="7C62D802" w14:textId="77777777" w:rsidTr="00516D67"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777060" w14:textId="01996748" w:rsidR="00BB65DB" w:rsidRPr="004E77A5" w:rsidRDefault="00BB65DB" w:rsidP="00BB65DB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Sub-question</w:t>
            </w:r>
          </w:p>
        </w:tc>
        <w:tc>
          <w:tcPr>
            <w:tcW w:w="7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F007E" w14:textId="4AF97955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Topic</w:t>
            </w:r>
            <w:r w:rsidR="004E77A5"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4E77A5" w:rsidRPr="004E77A5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</w:tr>
      <w:tr w:rsidR="00BB65DB" w:rsidRPr="004E77A5" w14:paraId="239EFE3E" w14:textId="77777777" w:rsidTr="00516D67">
        <w:tc>
          <w:tcPr>
            <w:tcW w:w="17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05B6D7" w14:textId="1B46BB65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76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444886" w14:textId="1188738E" w:rsidR="00BB65DB" w:rsidRPr="004E77A5" w:rsidRDefault="00BB65DB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 xml:space="preserve">Calculate the value of closing stock </w:t>
            </w:r>
            <w:r w:rsidR="004E77A5" w:rsidRPr="004E77A5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4E77A5">
              <w:rPr>
                <w:rFonts w:ascii="Arial" w:hAnsi="Arial" w:cs="Arial"/>
                <w:bCs/>
                <w:sz w:val="20"/>
                <w:szCs w:val="20"/>
              </w:rPr>
              <w:t xml:space="preserve"> FIFO</w:t>
            </w:r>
          </w:p>
        </w:tc>
      </w:tr>
      <w:tr w:rsidR="00BB65DB" w:rsidRPr="004E77A5" w14:paraId="70EA1280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8C67E4" w14:textId="0B2DBE88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7A67BA" w14:textId="5560A231" w:rsidR="00BB65DB" w:rsidRPr="004E77A5" w:rsidRDefault="00BB65DB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Calculate the correct net profit for the year</w:t>
            </w:r>
          </w:p>
        </w:tc>
      </w:tr>
      <w:tr w:rsidR="00BB65DB" w:rsidRPr="004E77A5" w14:paraId="5180F90F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4A0B9" w14:textId="2048617E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1.3a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26CC86" w14:textId="1D0D7B89" w:rsidR="00BB65DB" w:rsidRPr="004E77A5" w:rsidRDefault="00BB65DB" w:rsidP="00BB65DB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Complete the Retained Income Note</w:t>
            </w:r>
          </w:p>
        </w:tc>
      </w:tr>
      <w:tr w:rsidR="00BB65DB" w:rsidRPr="004E77A5" w14:paraId="291FDCCD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4BC5F1" w14:textId="3CA92E79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1.3b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F571E8" w14:textId="55F85F21" w:rsidR="00BB65DB" w:rsidRPr="004E77A5" w:rsidRDefault="00BB65DB" w:rsidP="00BB65DB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Complete the Statement of Financial Position</w:t>
            </w:r>
          </w:p>
        </w:tc>
      </w:tr>
      <w:tr w:rsidR="00BB65DB" w:rsidRPr="004E77A5" w14:paraId="4739556C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666057" w14:textId="701036F9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8AC877" w14:textId="009B9173" w:rsidR="00BB65DB" w:rsidRPr="004E77A5" w:rsidRDefault="00BB65DB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Prepare the Ordinary Share Capital Note</w:t>
            </w:r>
          </w:p>
        </w:tc>
      </w:tr>
      <w:tr w:rsidR="00BB65DB" w:rsidRPr="004E77A5" w14:paraId="586E6D6D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E4E946" w14:textId="5BCD7EE2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2.2a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625A1" w14:textId="1A0A306A" w:rsidR="00BB65DB" w:rsidRPr="004E77A5" w:rsidRDefault="00BB65DB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Calculate % operating expenses on sales</w:t>
            </w:r>
          </w:p>
        </w:tc>
      </w:tr>
      <w:tr w:rsidR="00BB65DB" w:rsidRPr="004E77A5" w14:paraId="16C3B9EC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68C392" w14:textId="356A7A0C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2.2b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236AC5" w14:textId="738B22B6" w:rsidR="00BB65DB" w:rsidRPr="004E77A5" w:rsidRDefault="00F156FC" w:rsidP="00BB65DB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 xml:space="preserve">Calculate </w:t>
            </w:r>
            <w:r w:rsidR="00BB65DB" w:rsidRPr="004E77A5">
              <w:rPr>
                <w:rFonts w:ascii="Arial" w:hAnsi="Arial" w:cs="Arial"/>
                <w:bCs/>
                <w:sz w:val="20"/>
                <w:szCs w:val="20"/>
              </w:rPr>
              <w:t>Dividend per share</w:t>
            </w:r>
          </w:p>
        </w:tc>
      </w:tr>
      <w:tr w:rsidR="00BB65DB" w:rsidRPr="004E77A5" w14:paraId="2EB8C7ED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C0489B" w14:textId="05BD1135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2.2c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AE5328" w14:textId="13A37739" w:rsidR="00BB65DB" w:rsidRPr="004E77A5" w:rsidRDefault="00F156FC" w:rsidP="00F156F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 xml:space="preserve">Calculate </w:t>
            </w:r>
            <w:r w:rsidR="00BB65DB" w:rsidRPr="004E77A5">
              <w:rPr>
                <w:rFonts w:ascii="Arial" w:hAnsi="Arial" w:cs="Arial"/>
                <w:bCs/>
                <w:sz w:val="20"/>
                <w:szCs w:val="20"/>
              </w:rPr>
              <w:t xml:space="preserve">% return on </w:t>
            </w:r>
            <w:r w:rsidR="00BE4459" w:rsidRPr="004E77A5">
              <w:rPr>
                <w:rFonts w:ascii="Arial" w:hAnsi="Arial" w:cs="Arial"/>
                <w:bCs/>
                <w:sz w:val="20"/>
                <w:szCs w:val="20"/>
              </w:rPr>
              <w:t>shareholders’</w:t>
            </w:r>
            <w:r w:rsidR="00BB65DB" w:rsidRPr="004E77A5">
              <w:rPr>
                <w:rFonts w:ascii="Arial" w:hAnsi="Arial" w:cs="Arial"/>
                <w:bCs/>
                <w:sz w:val="20"/>
                <w:szCs w:val="20"/>
              </w:rPr>
              <w:t xml:space="preserve"> equity</w:t>
            </w:r>
          </w:p>
        </w:tc>
      </w:tr>
      <w:tr w:rsidR="00BB65DB" w:rsidRPr="004E77A5" w14:paraId="2E019A6A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DA90E4" w14:textId="07A9F300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F51A60" w14:textId="13EB02A5" w:rsidR="00BB65DB" w:rsidRPr="004E77A5" w:rsidRDefault="00742C83" w:rsidP="00742C83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Complete the Cash Flow Statement</w:t>
            </w:r>
          </w:p>
        </w:tc>
      </w:tr>
      <w:tr w:rsidR="00BB65DB" w:rsidRPr="004E77A5" w14:paraId="1176622D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8274C6" w14:textId="515AF750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C6CB6A" w14:textId="00C67B9E" w:rsidR="00BB65DB" w:rsidRPr="004E77A5" w:rsidRDefault="00A01B7E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 xml:space="preserve">Matching: Choose a category of </w:t>
            </w:r>
            <w:r w:rsidR="00C62B3C" w:rsidRPr="004E77A5">
              <w:rPr>
                <w:rFonts w:ascii="Arial" w:hAnsi="Arial" w:cs="Arial"/>
                <w:bCs/>
                <w:sz w:val="20"/>
                <w:szCs w:val="20"/>
              </w:rPr>
              <w:t xml:space="preserve">financial </w:t>
            </w:r>
            <w:r w:rsidRPr="004E77A5">
              <w:rPr>
                <w:rFonts w:ascii="Arial" w:hAnsi="Arial" w:cs="Arial"/>
                <w:bCs/>
                <w:sz w:val="20"/>
                <w:szCs w:val="20"/>
              </w:rPr>
              <w:t>indicators from Column B</w:t>
            </w:r>
          </w:p>
        </w:tc>
      </w:tr>
      <w:tr w:rsidR="00BB65DB" w:rsidRPr="004E77A5" w14:paraId="400CE836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A10276" w14:textId="7C358DF4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E81F7E" w14:textId="02D12BBA" w:rsidR="00BB65DB" w:rsidRPr="004E77A5" w:rsidRDefault="00A01B7E" w:rsidP="00A01B7E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 xml:space="preserve">Profitability: Quote and explain TWO financial </w:t>
            </w:r>
            <w:r w:rsidR="00F156FC" w:rsidRPr="004E77A5">
              <w:rPr>
                <w:rFonts w:ascii="Arial" w:hAnsi="Arial" w:cs="Arial"/>
                <w:bCs/>
                <w:sz w:val="20"/>
                <w:szCs w:val="20"/>
              </w:rPr>
              <w:t>indicators</w:t>
            </w:r>
          </w:p>
        </w:tc>
      </w:tr>
      <w:tr w:rsidR="00BB65DB" w:rsidRPr="004E77A5" w14:paraId="1A9E300B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352560" w14:textId="4F910200" w:rsidR="00BB65DB" w:rsidRPr="004E77A5" w:rsidRDefault="00F156FC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3.2.2a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E7B1D5" w14:textId="69612393" w:rsidR="00BB65DB" w:rsidRPr="004E77A5" w:rsidRDefault="00F156FC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Dividend pay-out policy: Comment and explain</w:t>
            </w:r>
          </w:p>
        </w:tc>
      </w:tr>
      <w:tr w:rsidR="00BB65DB" w:rsidRPr="004E77A5" w14:paraId="0C92714A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A5CC9E" w14:textId="40EA2551" w:rsidR="00BB65DB" w:rsidRPr="004E77A5" w:rsidRDefault="00F156FC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3.2.2b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A7B333" w14:textId="29700F74" w:rsidR="00BB65DB" w:rsidRPr="004E77A5" w:rsidRDefault="00F156FC" w:rsidP="00F156F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% Return on shareholders’ equity: Comment for each company</w:t>
            </w:r>
          </w:p>
        </w:tc>
      </w:tr>
      <w:tr w:rsidR="00BB65DB" w:rsidRPr="004E77A5" w14:paraId="6DD15018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10DB7A" w14:textId="458ECEDF" w:rsidR="00BB65DB" w:rsidRPr="004E77A5" w:rsidRDefault="00F156FC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3.2.2c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C0CEFB" w14:textId="5B6870F6" w:rsidR="00BB65DB" w:rsidRPr="004E77A5" w:rsidRDefault="00F156FC" w:rsidP="00F156F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Earnings per share (EPS): Explain why the one company is better than other</w:t>
            </w:r>
          </w:p>
        </w:tc>
      </w:tr>
      <w:tr w:rsidR="00BB65DB" w:rsidRPr="004E77A5" w14:paraId="4A9E24E7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FA8B8D" w14:textId="3C7E9223" w:rsidR="00BB65DB" w:rsidRPr="004E77A5" w:rsidRDefault="00F156FC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3.2.3a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C86A2D" w14:textId="0C762D9B" w:rsidR="00BB65DB" w:rsidRPr="004E77A5" w:rsidRDefault="00F156FC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Comment on the price paid for the shares repurchased</w:t>
            </w:r>
          </w:p>
        </w:tc>
      </w:tr>
      <w:tr w:rsidR="00F156FC" w:rsidRPr="004E77A5" w14:paraId="7EE0DBA7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74A9E7" w14:textId="715C0AC8" w:rsidR="00F156FC" w:rsidRPr="004E77A5" w:rsidRDefault="00F156FC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3.2.3b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A6BE57" w14:textId="5348EBE9" w:rsidR="00F156FC" w:rsidRPr="004E77A5" w:rsidRDefault="00821020" w:rsidP="00344C17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Calculate the number of shares</w:t>
            </w:r>
            <w:r w:rsidR="00344C17" w:rsidRPr="004E77A5">
              <w:rPr>
                <w:rFonts w:ascii="Arial" w:hAnsi="Arial" w:cs="Arial"/>
                <w:bCs/>
                <w:sz w:val="20"/>
                <w:szCs w:val="20"/>
              </w:rPr>
              <w:t xml:space="preserve"> purchased </w:t>
            </w:r>
          </w:p>
        </w:tc>
      </w:tr>
      <w:tr w:rsidR="00F156FC" w:rsidRPr="004E77A5" w14:paraId="2F1AA960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29B2A" w14:textId="2C5F619D" w:rsidR="00F156FC" w:rsidRPr="004E77A5" w:rsidRDefault="00F156FC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3.2.3c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A77AB1" w14:textId="3CF1A00D" w:rsidR="00F156FC" w:rsidRPr="004E77A5" w:rsidRDefault="00344C17" w:rsidP="00344C17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Explain the effect of share repurchase on the % shareholding in each company</w:t>
            </w:r>
          </w:p>
        </w:tc>
      </w:tr>
      <w:tr w:rsidR="00F156FC" w:rsidRPr="004E77A5" w14:paraId="08C638B9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6ACC16" w14:textId="70FE1D4F" w:rsidR="00F156FC" w:rsidRPr="004E77A5" w:rsidRDefault="00F156FC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3.2.4a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B61BE7" w14:textId="77777777" w:rsidR="00344C17" w:rsidRPr="004E77A5" w:rsidRDefault="00344C17" w:rsidP="00344C1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  <w:sz w:val="20"/>
                <w:szCs w:val="20"/>
              </w:rPr>
              <w:t xml:space="preserve">Financing strategies: </w:t>
            </w:r>
          </w:p>
          <w:p w14:paraId="33240AFC" w14:textId="0CE60574" w:rsidR="00F156FC" w:rsidRPr="004E77A5" w:rsidRDefault="00344C17" w:rsidP="00344C1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  <w:sz w:val="20"/>
                <w:szCs w:val="20"/>
              </w:rPr>
              <w:lastRenderedPageBreak/>
              <w:t>Explain the decisions taken by directors and how it will benefit the company</w:t>
            </w:r>
          </w:p>
        </w:tc>
      </w:tr>
      <w:tr w:rsidR="00F156FC" w:rsidRPr="004E77A5" w14:paraId="7BD7A294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CB2240" w14:textId="27459DEC" w:rsidR="00F156FC" w:rsidRPr="004E77A5" w:rsidRDefault="00F156FC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3.2.4b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1D98A4" w14:textId="77777777" w:rsidR="00F156FC" w:rsidRPr="004E77A5" w:rsidRDefault="00344C17" w:rsidP="00344C1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  <w:sz w:val="20"/>
                <w:szCs w:val="20"/>
              </w:rPr>
              <w:t>Risk and gearing:</w:t>
            </w:r>
          </w:p>
          <w:p w14:paraId="35EDB8CF" w14:textId="2636C8C7" w:rsidR="00344C17" w:rsidRPr="004E77A5" w:rsidRDefault="00344C17" w:rsidP="00344C17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  <w:sz w:val="20"/>
                <w:szCs w:val="20"/>
              </w:rPr>
              <w:t>Explain how the decisions taken affected the risk and gearing</w:t>
            </w:r>
          </w:p>
        </w:tc>
      </w:tr>
      <w:tr w:rsidR="00BB65DB" w:rsidRPr="004E77A5" w14:paraId="251458F5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DFA01F" w14:textId="593E6CD1" w:rsidR="00BB65DB" w:rsidRPr="004E77A5" w:rsidRDefault="00BB65DB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E96D16"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0E9FC7" w14:textId="04A7E74D" w:rsidR="00BB65DB" w:rsidRPr="004E77A5" w:rsidRDefault="00E96D16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Why disclaimer audit report would be bad for the company’s reputation</w:t>
            </w:r>
          </w:p>
        </w:tc>
      </w:tr>
      <w:tr w:rsidR="00E96D16" w:rsidRPr="004E77A5" w14:paraId="4FE8AB0A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2CFE4" w14:textId="3B490FA2" w:rsidR="00E96D16" w:rsidRPr="004E77A5" w:rsidRDefault="00E96D16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4.2a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8E4B39" w14:textId="1996AA7D" w:rsidR="00E96D16" w:rsidRPr="004E77A5" w:rsidRDefault="00E96D16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>Why shareholders have to appoint directors to the board</w:t>
            </w:r>
          </w:p>
        </w:tc>
      </w:tr>
      <w:tr w:rsidR="00E96D16" w:rsidRPr="004E77A5" w14:paraId="01FFA7FB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9BFAEB" w14:textId="4ED07BF7" w:rsidR="00E96D16" w:rsidRPr="004E77A5" w:rsidRDefault="00E96D16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4.2a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F603E2" w14:textId="4FAE32B5" w:rsidR="00E96D16" w:rsidRPr="004E77A5" w:rsidRDefault="009938AB" w:rsidP="00C62B3C">
            <w:pPr>
              <w:pStyle w:val="Default"/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  <w:sz w:val="20"/>
                <w:szCs w:val="20"/>
              </w:rPr>
              <w:t xml:space="preserve">Factors and </w:t>
            </w:r>
            <w:r w:rsidR="0048005A" w:rsidRPr="004E77A5">
              <w:rPr>
                <w:rFonts w:ascii="Arial" w:hAnsi="Arial" w:cs="Arial"/>
                <w:bCs/>
                <w:sz w:val="20"/>
                <w:szCs w:val="20"/>
              </w:rPr>
              <w:t>characteristics of directors to get your vote as a shareholder</w:t>
            </w:r>
          </w:p>
        </w:tc>
      </w:tr>
      <w:tr w:rsidR="00E96D16" w:rsidRPr="004E77A5" w14:paraId="7A054EE4" w14:textId="77777777" w:rsidTr="00516D67">
        <w:tc>
          <w:tcPr>
            <w:tcW w:w="17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B1ED50" w14:textId="34F2C593" w:rsidR="00E96D16" w:rsidRPr="004E77A5" w:rsidRDefault="00E96D16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4.3</w:t>
            </w:r>
          </w:p>
        </w:tc>
        <w:tc>
          <w:tcPr>
            <w:tcW w:w="76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3A1515" w14:textId="77777777" w:rsidR="0048005A" w:rsidRPr="004E77A5" w:rsidRDefault="0048005A" w:rsidP="0048005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  <w:sz w:val="20"/>
                <w:szCs w:val="20"/>
              </w:rPr>
              <w:t xml:space="preserve">CFO of company paid R2 m in cash to CEO of hospital group for a tender. </w:t>
            </w:r>
          </w:p>
          <w:p w14:paraId="43E9C3B2" w14:textId="2CD4F14E" w:rsidR="00E96D16" w:rsidRPr="004E77A5" w:rsidRDefault="0048005A" w:rsidP="0048005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  <w:sz w:val="20"/>
                <w:szCs w:val="20"/>
              </w:rPr>
              <w:t>As a shareholder what would you say at the AGM.</w:t>
            </w:r>
          </w:p>
        </w:tc>
      </w:tr>
      <w:tr w:rsidR="00E96D16" w:rsidRPr="004E77A5" w14:paraId="05346A0A" w14:textId="77777777" w:rsidTr="00516D67">
        <w:tc>
          <w:tcPr>
            <w:tcW w:w="17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4F1E0" w14:textId="011C951A" w:rsidR="00E96D16" w:rsidRPr="004E77A5" w:rsidRDefault="00E96D16" w:rsidP="00C62B3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4.4</w:t>
            </w:r>
          </w:p>
        </w:tc>
        <w:tc>
          <w:tcPr>
            <w:tcW w:w="76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C0095E" w14:textId="525F97C6" w:rsidR="00E96D16" w:rsidRPr="004E77A5" w:rsidRDefault="0048005A" w:rsidP="0048005A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  <w:sz w:val="20"/>
                <w:szCs w:val="20"/>
              </w:rPr>
              <w:t xml:space="preserve">In your </w:t>
            </w:r>
            <w:r w:rsidR="00553255" w:rsidRPr="004E77A5">
              <w:rPr>
                <w:rFonts w:ascii="Arial" w:hAnsi="Arial" w:cs="Arial"/>
                <w:sz w:val="20"/>
                <w:szCs w:val="20"/>
              </w:rPr>
              <w:t>opinion,</w:t>
            </w:r>
            <w:r w:rsidRPr="004E77A5">
              <w:rPr>
                <w:rFonts w:ascii="Arial" w:hAnsi="Arial" w:cs="Arial"/>
                <w:sz w:val="20"/>
                <w:szCs w:val="20"/>
              </w:rPr>
              <w:t xml:space="preserve"> why would the company find it necessary to implement this policy?</w:t>
            </w:r>
          </w:p>
        </w:tc>
      </w:tr>
    </w:tbl>
    <w:p w14:paraId="502365F1" w14:textId="77777777" w:rsidR="00BB65DB" w:rsidRPr="004E77A5" w:rsidRDefault="00BB65DB" w:rsidP="00BC70BD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E86A675" w14:textId="77777777" w:rsidR="00BC70BD" w:rsidRPr="004E77A5" w:rsidRDefault="00BC70BD" w:rsidP="00BC70BD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E77A5">
        <w:rPr>
          <w:rFonts w:ascii="Arial" w:hAnsi="Arial" w:cs="Arial"/>
          <w:b/>
          <w:bCs/>
          <w:sz w:val="22"/>
          <w:szCs w:val="22"/>
        </w:rPr>
        <w:t>SECTION 2: Comment on candidates’ performance in individual questions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4E77A5" w14:paraId="0C48F982" w14:textId="77777777" w:rsidTr="0014579D">
        <w:trPr>
          <w:trHeight w:val="409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7F78C5" w14:textId="77777777" w:rsidR="00BC70BD" w:rsidRPr="004E77A5" w:rsidRDefault="00BC70BD" w:rsidP="005E0CB6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>QUESTION 1</w:t>
            </w:r>
          </w:p>
        </w:tc>
      </w:tr>
      <w:tr w:rsidR="00BC70BD" w:rsidRPr="004E77A5" w14:paraId="08122A79" w14:textId="77777777" w:rsidTr="00897CA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1E872776" w14:textId="77777777" w:rsidR="00BE4459" w:rsidRPr="004E77A5" w:rsidRDefault="005E0CB6" w:rsidP="00BE4459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(a) </w:t>
            </w:r>
            <w:r w:rsidR="00BC70BD" w:rsidRPr="004E77A5">
              <w:rPr>
                <w:rFonts w:ascii="Arial" w:hAnsi="Arial" w:cs="Arial"/>
                <w:b/>
              </w:rPr>
              <w:t xml:space="preserve">General comment on the performance of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="00BC70BD" w:rsidRPr="004E77A5">
              <w:rPr>
                <w:rFonts w:ascii="Arial" w:hAnsi="Arial" w:cs="Arial"/>
                <w:b/>
              </w:rPr>
              <w:t xml:space="preserve"> in the specific question. Was </w:t>
            </w:r>
          </w:p>
          <w:p w14:paraId="66989ED4" w14:textId="79877437" w:rsidR="00BC70BD" w:rsidRPr="004E77A5" w:rsidRDefault="00BE4459" w:rsidP="00BE4459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 </w:t>
            </w:r>
            <w:r w:rsidR="00BC70BD" w:rsidRPr="004E77A5">
              <w:rPr>
                <w:rFonts w:ascii="Arial" w:hAnsi="Arial" w:cs="Arial"/>
                <w:b/>
              </w:rPr>
              <w:t xml:space="preserve">the question well answered or poorly answered?  </w:t>
            </w:r>
          </w:p>
        </w:tc>
      </w:tr>
      <w:tr w:rsidR="00BC70BD" w:rsidRPr="004E77A5" w14:paraId="0744B5BB" w14:textId="77777777" w:rsidTr="0014579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D2771" w14:textId="77777777" w:rsidR="00A03A22" w:rsidRPr="004E77A5" w:rsidRDefault="00A03A22" w:rsidP="00E80CCE">
            <w:pPr>
              <w:pStyle w:val="NoSpacing"/>
              <w:rPr>
                <w:rFonts w:ascii="Arial" w:hAnsi="Arial" w:cs="Arial"/>
              </w:rPr>
            </w:pPr>
          </w:p>
          <w:p w14:paraId="44690189" w14:textId="3AC5CDE7" w:rsidR="00A03A22" w:rsidRPr="004E77A5" w:rsidRDefault="00AC2F05" w:rsidP="00897CAC">
            <w:pPr>
              <w:pStyle w:val="NoSpacing"/>
              <w:jc w:val="both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The question was well-</w:t>
            </w:r>
            <w:r w:rsidR="00C4323E" w:rsidRPr="004E77A5">
              <w:rPr>
                <w:rFonts w:ascii="Arial" w:hAnsi="Arial" w:cs="Arial"/>
              </w:rPr>
              <w:t xml:space="preserve">answered </w:t>
            </w:r>
            <w:r w:rsidR="00E80CCE" w:rsidRPr="004E77A5">
              <w:rPr>
                <w:rFonts w:ascii="Arial" w:hAnsi="Arial" w:cs="Arial"/>
              </w:rPr>
              <w:t>at an average of 50%</w:t>
            </w:r>
            <w:r w:rsidR="004E77A5" w:rsidRPr="004E77A5">
              <w:rPr>
                <w:rFonts w:ascii="Arial" w:hAnsi="Arial" w:cs="Arial"/>
              </w:rPr>
              <w:t>,</w:t>
            </w:r>
            <w:r w:rsidR="0070681F" w:rsidRPr="004E77A5">
              <w:rPr>
                <w:rFonts w:ascii="Arial" w:hAnsi="Arial" w:cs="Arial"/>
              </w:rPr>
              <w:t xml:space="preserve"> although </w:t>
            </w:r>
            <w:r w:rsidR="00C4323E" w:rsidRPr="004E77A5">
              <w:rPr>
                <w:rFonts w:ascii="Arial" w:hAnsi="Arial" w:cs="Arial"/>
              </w:rPr>
              <w:t xml:space="preserve">it was the question </w:t>
            </w:r>
            <w:r w:rsidR="0070681F" w:rsidRPr="004E77A5">
              <w:rPr>
                <w:rFonts w:ascii="Arial" w:hAnsi="Arial" w:cs="Arial"/>
              </w:rPr>
              <w:t xml:space="preserve">with </w:t>
            </w:r>
            <w:r w:rsidR="00C4323E" w:rsidRPr="004E77A5">
              <w:rPr>
                <w:rFonts w:ascii="Arial" w:hAnsi="Arial" w:cs="Arial"/>
              </w:rPr>
              <w:t>the</w:t>
            </w:r>
            <w:r w:rsidR="0070681F" w:rsidRPr="004E77A5">
              <w:rPr>
                <w:rFonts w:ascii="Arial" w:hAnsi="Arial" w:cs="Arial"/>
              </w:rPr>
              <w:t xml:space="preserve"> </w:t>
            </w:r>
            <w:r w:rsidR="00117D97" w:rsidRPr="004E77A5">
              <w:rPr>
                <w:rFonts w:ascii="Arial" w:hAnsi="Arial" w:cs="Arial"/>
              </w:rPr>
              <w:t>lowest average</w:t>
            </w:r>
            <w:r w:rsidR="00C4323E" w:rsidRPr="004E77A5">
              <w:rPr>
                <w:rFonts w:ascii="Arial" w:hAnsi="Arial" w:cs="Arial"/>
              </w:rPr>
              <w:t xml:space="preserve"> %</w:t>
            </w:r>
            <w:r w:rsidR="0070681F" w:rsidRPr="004E77A5">
              <w:rPr>
                <w:rFonts w:ascii="Arial" w:hAnsi="Arial" w:cs="Arial"/>
              </w:rPr>
              <w:t>.</w:t>
            </w:r>
            <w:r w:rsidR="00C4323E" w:rsidRPr="004E77A5">
              <w:rPr>
                <w:rFonts w:ascii="Arial" w:hAnsi="Arial" w:cs="Arial"/>
              </w:rPr>
              <w:t xml:space="preserve">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="00AC456B" w:rsidRPr="004E77A5">
              <w:rPr>
                <w:rFonts w:ascii="Arial" w:hAnsi="Arial" w:cs="Arial"/>
              </w:rPr>
              <w:t xml:space="preserve"> who were well prepare</w:t>
            </w:r>
            <w:r w:rsidRPr="004E77A5">
              <w:rPr>
                <w:rFonts w:ascii="Arial" w:hAnsi="Arial" w:cs="Arial"/>
              </w:rPr>
              <w:t>d</w:t>
            </w:r>
            <w:r w:rsidR="00AC456B" w:rsidRPr="004E77A5">
              <w:rPr>
                <w:rFonts w:ascii="Arial" w:hAnsi="Arial" w:cs="Arial"/>
              </w:rPr>
              <w:t xml:space="preserve"> scored excellent marks while the others</w:t>
            </w:r>
            <w:r w:rsidRPr="004E77A5">
              <w:rPr>
                <w:rFonts w:ascii="Arial" w:hAnsi="Arial" w:cs="Arial"/>
              </w:rPr>
              <w:t xml:space="preserve"> did not take the opportunity to score</w:t>
            </w:r>
            <w:r w:rsidR="00AC456B" w:rsidRPr="004E77A5">
              <w:rPr>
                <w:rFonts w:ascii="Arial" w:hAnsi="Arial" w:cs="Arial"/>
              </w:rPr>
              <w:t xml:space="preserve"> easy marks where it was </w:t>
            </w:r>
            <w:r w:rsidR="00117D97" w:rsidRPr="004E77A5">
              <w:rPr>
                <w:rFonts w:ascii="Arial" w:hAnsi="Arial" w:cs="Arial"/>
              </w:rPr>
              <w:t>available</w:t>
            </w:r>
            <w:r w:rsidRPr="004E77A5">
              <w:rPr>
                <w:rFonts w:ascii="Arial" w:hAnsi="Arial" w:cs="Arial"/>
              </w:rPr>
              <w:t xml:space="preserve"> to them</w:t>
            </w:r>
            <w:r w:rsidR="00AC456B" w:rsidRPr="004E77A5">
              <w:rPr>
                <w:rFonts w:ascii="Arial" w:hAnsi="Arial" w:cs="Arial"/>
              </w:rPr>
              <w:t>.</w:t>
            </w:r>
            <w:r w:rsidR="00117D97" w:rsidRPr="004E77A5">
              <w:rPr>
                <w:rFonts w:ascii="Arial" w:hAnsi="Arial" w:cs="Arial"/>
              </w:rPr>
              <w:t xml:space="preserve"> </w:t>
            </w:r>
          </w:p>
          <w:p w14:paraId="78FF1B68" w14:textId="00CD2734" w:rsidR="00A03A22" w:rsidRPr="004E77A5" w:rsidRDefault="00A03A22" w:rsidP="00897CAC">
            <w:pPr>
              <w:pStyle w:val="NoSpacing"/>
              <w:jc w:val="both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Many </w:t>
            </w:r>
            <w:r w:rsidR="00E80CCE" w:rsidRPr="004E77A5">
              <w:rPr>
                <w:rFonts w:ascii="Arial" w:hAnsi="Arial" w:cs="Arial"/>
              </w:rPr>
              <w:t xml:space="preserve">candidates </w:t>
            </w:r>
            <w:r w:rsidR="002460AE" w:rsidRPr="004E77A5">
              <w:rPr>
                <w:rFonts w:ascii="Arial" w:hAnsi="Arial" w:cs="Arial"/>
              </w:rPr>
              <w:t xml:space="preserve">were challenged by </w:t>
            </w:r>
            <w:r w:rsidRPr="004E77A5">
              <w:rPr>
                <w:rFonts w:ascii="Arial" w:hAnsi="Arial" w:cs="Arial"/>
              </w:rPr>
              <w:t>Q</w:t>
            </w:r>
            <w:r w:rsidR="002460AE" w:rsidRPr="004E77A5">
              <w:rPr>
                <w:rFonts w:ascii="Arial" w:hAnsi="Arial" w:cs="Arial"/>
              </w:rPr>
              <w:t>1.2 (correction of the net profit</w:t>
            </w:r>
            <w:r w:rsidRPr="004E77A5">
              <w:rPr>
                <w:rFonts w:ascii="Arial" w:hAnsi="Arial" w:cs="Arial"/>
              </w:rPr>
              <w:t xml:space="preserve">) </w:t>
            </w:r>
            <w:r w:rsidR="00BE61A8" w:rsidRPr="004E77A5">
              <w:rPr>
                <w:rFonts w:ascii="Arial" w:hAnsi="Arial" w:cs="Arial"/>
              </w:rPr>
              <w:t xml:space="preserve">and </w:t>
            </w:r>
            <w:r w:rsidRPr="004E77A5">
              <w:rPr>
                <w:rFonts w:ascii="Arial" w:hAnsi="Arial" w:cs="Arial"/>
              </w:rPr>
              <w:t xml:space="preserve">Q1.3b (Statement of Financial position). </w:t>
            </w:r>
          </w:p>
          <w:p w14:paraId="4E78B1AA" w14:textId="2FDEDE48" w:rsidR="00455433" w:rsidRPr="004E77A5" w:rsidRDefault="00455433" w:rsidP="00E80CCE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567A00D5" w14:textId="77777777" w:rsidR="00F21A4D" w:rsidRPr="004E77A5" w:rsidRDefault="00F21A4D" w:rsidP="00F21A4D">
      <w:pPr>
        <w:pStyle w:val="NoSpacing"/>
        <w:ind w:firstLine="450"/>
        <w:rPr>
          <w:rFonts w:ascii="Arial" w:hAnsi="Arial" w:cs="Aria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4E77A5" w14:paraId="1A0948A2" w14:textId="77777777" w:rsidTr="00897CA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3740030" w14:textId="64442BC6" w:rsidR="005E0CB6" w:rsidRPr="004E77A5" w:rsidRDefault="00752CFE" w:rsidP="005E0CB6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(b) </w:t>
            </w:r>
            <w:r w:rsidR="00BC70BD" w:rsidRPr="004E77A5">
              <w:rPr>
                <w:rFonts w:ascii="Arial" w:hAnsi="Arial" w:cs="Arial"/>
                <w:b/>
              </w:rPr>
              <w:t xml:space="preserve">Why </w:t>
            </w:r>
            <w:r w:rsidR="004E77A5" w:rsidRPr="004E77A5">
              <w:rPr>
                <w:rFonts w:ascii="Arial" w:hAnsi="Arial" w:cs="Arial"/>
                <w:b/>
              </w:rPr>
              <w:t>was</w:t>
            </w:r>
            <w:r w:rsidR="004E77A5" w:rsidRPr="004E77A5">
              <w:rPr>
                <w:rFonts w:ascii="Arial" w:hAnsi="Arial" w:cs="Arial"/>
                <w:b/>
              </w:rPr>
              <w:t xml:space="preserve"> </w:t>
            </w:r>
            <w:r w:rsidR="00BC70BD" w:rsidRPr="004E77A5">
              <w:rPr>
                <w:rFonts w:ascii="Arial" w:hAnsi="Arial" w:cs="Arial"/>
                <w:b/>
              </w:rPr>
              <w:t xml:space="preserve">the question poorly answered? Also provide specific examples, indicate </w:t>
            </w:r>
          </w:p>
          <w:p w14:paraId="6B118431" w14:textId="7CE90380" w:rsidR="00BC70BD" w:rsidRPr="004E77A5" w:rsidRDefault="005E0CB6" w:rsidP="005E0CB6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 </w:t>
            </w:r>
            <w:r w:rsidR="00BC70BD" w:rsidRPr="004E77A5">
              <w:rPr>
                <w:rFonts w:ascii="Arial" w:hAnsi="Arial" w:cs="Arial"/>
                <w:b/>
              </w:rPr>
              <w:t xml:space="preserve">common errors committed by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="00BC70BD" w:rsidRPr="004E77A5">
              <w:rPr>
                <w:rFonts w:ascii="Arial" w:hAnsi="Arial" w:cs="Arial"/>
                <w:b/>
              </w:rPr>
              <w:t xml:space="preserve"> in this question, and any misconceptions.</w:t>
            </w:r>
          </w:p>
        </w:tc>
      </w:tr>
      <w:tr w:rsidR="00BC70BD" w:rsidRPr="004E77A5" w14:paraId="7BA21951" w14:textId="77777777" w:rsidTr="00982A86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633AD" w14:textId="5AD35F37" w:rsidR="00553255" w:rsidRPr="004E77A5" w:rsidRDefault="00553255" w:rsidP="00553255">
            <w:pPr>
              <w:pStyle w:val="NoSpacing"/>
              <w:ind w:firstLine="360"/>
              <w:rPr>
                <w:rFonts w:ascii="Arial" w:hAnsi="Arial" w:cs="Arial"/>
              </w:rPr>
            </w:pPr>
          </w:p>
          <w:p w14:paraId="449660A8" w14:textId="77777777" w:rsidR="00AF4680" w:rsidRPr="004E77A5" w:rsidRDefault="00AF4680" w:rsidP="0000395B">
            <w:pPr>
              <w:pStyle w:val="NoSpacing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Q1.1: </w:t>
            </w:r>
          </w:p>
          <w:p w14:paraId="5806E7B1" w14:textId="77777777" w:rsidR="00AF4680" w:rsidRPr="004E77A5" w:rsidRDefault="00AF4680" w:rsidP="0000395B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The returns from the purchases on 18 May were not subtracted. </w:t>
            </w:r>
          </w:p>
          <w:p w14:paraId="1BF36943" w14:textId="77777777" w:rsidR="00AF4680" w:rsidRPr="004E77A5" w:rsidRDefault="00AF4680" w:rsidP="0000395B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Weighted-average method used.</w:t>
            </w:r>
          </w:p>
          <w:p w14:paraId="641A01C2" w14:textId="2689DAEF" w:rsidR="00AF4680" w:rsidRPr="004E77A5" w:rsidRDefault="00E9112B" w:rsidP="0000395B">
            <w:pPr>
              <w:pStyle w:val="NoSpacing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Calculation of net</w:t>
            </w:r>
            <w:r w:rsidR="00AF4680" w:rsidRPr="004E77A5">
              <w:rPr>
                <w:rFonts w:ascii="Arial" w:hAnsi="Arial" w:cs="Arial"/>
              </w:rPr>
              <w:t xml:space="preserve"> sales minus cost of sales.</w:t>
            </w:r>
          </w:p>
          <w:p w14:paraId="54C2682F" w14:textId="77777777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</w:p>
          <w:p w14:paraId="4123C4D1" w14:textId="77777777" w:rsidR="00AF4680" w:rsidRPr="004E77A5" w:rsidRDefault="00AF4680" w:rsidP="0000395B">
            <w:pPr>
              <w:pStyle w:val="NoSpacing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Q1.2</w:t>
            </w:r>
          </w:p>
          <w:p w14:paraId="1442556D" w14:textId="6FC6FB63" w:rsidR="00AF4680" w:rsidRPr="004E77A5" w:rsidRDefault="00AF4680" w:rsidP="0000395B">
            <w:pPr>
              <w:pStyle w:val="NoSpacing"/>
              <w:numPr>
                <w:ilvl w:val="0"/>
                <w:numId w:val="10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Workings done were misunderstood for entries in the Statement of Comprehensive Income </w:t>
            </w:r>
            <w:r w:rsidR="004E77A5" w:rsidRPr="004E77A5">
              <w:rPr>
                <w:rFonts w:ascii="Arial" w:hAnsi="Arial" w:cs="Arial"/>
              </w:rPr>
              <w:t>–</w:t>
            </w:r>
            <w:r w:rsidRPr="004E77A5">
              <w:rPr>
                <w:rFonts w:ascii="Arial" w:hAnsi="Arial" w:cs="Arial"/>
              </w:rPr>
              <w:t xml:space="preserve"> therefore the correct sign (+/-) were not indicated to show the effect on the incorrect net profit.</w:t>
            </w:r>
          </w:p>
          <w:p w14:paraId="4FD405B9" w14:textId="77777777" w:rsidR="00AF4680" w:rsidRPr="004E77A5" w:rsidRDefault="00AF4680" w:rsidP="0000395B">
            <w:pPr>
              <w:pStyle w:val="NoSpacing"/>
              <w:numPr>
                <w:ilvl w:val="0"/>
                <w:numId w:val="10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Calculating interest on loan: easy marks for workings could not be scored.</w:t>
            </w:r>
          </w:p>
          <w:p w14:paraId="13EC5CDB" w14:textId="77777777" w:rsidR="00AF4680" w:rsidRPr="004E77A5" w:rsidRDefault="00AF4680" w:rsidP="0000395B">
            <w:pPr>
              <w:pStyle w:val="NoSpacing"/>
              <w:numPr>
                <w:ilvl w:val="0"/>
                <w:numId w:val="10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Rent income: Analysis application of the information was a challenge to score marks.</w:t>
            </w:r>
          </w:p>
          <w:p w14:paraId="6DB2FE72" w14:textId="77777777" w:rsidR="00AF4680" w:rsidRPr="004E77A5" w:rsidRDefault="00AF4680" w:rsidP="00AF4680">
            <w:pPr>
              <w:pStyle w:val="NoSpacing"/>
              <w:ind w:left="540"/>
              <w:rPr>
                <w:rFonts w:ascii="Arial" w:hAnsi="Arial" w:cs="Arial"/>
              </w:rPr>
            </w:pPr>
          </w:p>
          <w:p w14:paraId="06D840CC" w14:textId="77777777" w:rsidR="00AF4680" w:rsidRPr="004E77A5" w:rsidRDefault="00AF4680" w:rsidP="0000395B">
            <w:pPr>
              <w:pStyle w:val="NoSpacing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Q1.3a</w:t>
            </w:r>
          </w:p>
          <w:p w14:paraId="313A7C72" w14:textId="18C833BD" w:rsidR="00AF4680" w:rsidRPr="004E77A5" w:rsidRDefault="00AF4680" w:rsidP="0000395B">
            <w:pPr>
              <w:pStyle w:val="NoSpacing"/>
              <w:numPr>
                <w:ilvl w:val="0"/>
                <w:numId w:val="8"/>
              </w:numPr>
              <w:tabs>
                <w:tab w:val="left" w:pos="1260"/>
              </w:tabs>
              <w:ind w:left="153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Repurchase of shares and dividends </w:t>
            </w:r>
            <w:r w:rsidR="002E2DC7" w:rsidRPr="004E77A5">
              <w:rPr>
                <w:rFonts w:ascii="Arial" w:hAnsi="Arial" w:cs="Arial"/>
              </w:rPr>
              <w:t>were not shown</w:t>
            </w:r>
            <w:r w:rsidRPr="004E77A5">
              <w:rPr>
                <w:rFonts w:ascii="Arial" w:hAnsi="Arial" w:cs="Arial"/>
              </w:rPr>
              <w:t xml:space="preserve"> in brackets in the Retained Income Note.  </w:t>
            </w:r>
          </w:p>
          <w:p w14:paraId="2BC4ECF1" w14:textId="77777777" w:rsidR="00AF4680" w:rsidRPr="004E77A5" w:rsidRDefault="00AF4680" w:rsidP="00AF4680">
            <w:pPr>
              <w:pStyle w:val="NoSpacing"/>
              <w:ind w:left="540"/>
              <w:rPr>
                <w:rFonts w:ascii="Arial" w:hAnsi="Arial" w:cs="Arial"/>
              </w:rPr>
            </w:pPr>
          </w:p>
          <w:p w14:paraId="3CC2B6FD" w14:textId="77777777" w:rsidR="00AF4680" w:rsidRPr="004E77A5" w:rsidRDefault="00AF4680" w:rsidP="0000395B">
            <w:pPr>
              <w:pStyle w:val="NoSpacing"/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Q1.3b: </w:t>
            </w:r>
          </w:p>
          <w:p w14:paraId="14F2CECC" w14:textId="77777777" w:rsidR="00AF4680" w:rsidRPr="004E77A5" w:rsidRDefault="00AF4680" w:rsidP="0000395B">
            <w:pPr>
              <w:pStyle w:val="NoSpacing"/>
              <w:numPr>
                <w:ilvl w:val="0"/>
                <w:numId w:val="8"/>
              </w:numPr>
              <w:tabs>
                <w:tab w:val="left" w:pos="900"/>
              </w:tabs>
              <w:ind w:left="153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Inventories: </w:t>
            </w:r>
          </w:p>
          <w:p w14:paraId="41F41524" w14:textId="77777777" w:rsidR="00AF4680" w:rsidRPr="004E77A5" w:rsidRDefault="00AF4680" w:rsidP="00AF4680">
            <w:pPr>
              <w:pStyle w:val="NoSpacing"/>
              <w:tabs>
                <w:tab w:val="left" w:pos="900"/>
              </w:tabs>
              <w:ind w:left="153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The incorrect figure in 1.1 was not transferred to earn a method mark.</w:t>
            </w:r>
          </w:p>
          <w:p w14:paraId="4BDBE649" w14:textId="7639915E" w:rsidR="00AF4680" w:rsidRPr="004E77A5" w:rsidRDefault="00AF4680" w:rsidP="00AF4680">
            <w:pPr>
              <w:pStyle w:val="NoSpacing"/>
              <w:tabs>
                <w:tab w:val="left" w:pos="900"/>
              </w:tabs>
              <w:ind w:left="153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Calculating the correct figure for returns </w:t>
            </w:r>
            <w:r w:rsidR="00BE4459" w:rsidRPr="004E77A5">
              <w:rPr>
                <w:rFonts w:ascii="Arial" w:hAnsi="Arial" w:cs="Arial"/>
              </w:rPr>
              <w:t>according to</w:t>
            </w:r>
            <w:r w:rsidRPr="004E77A5">
              <w:rPr>
                <w:rFonts w:ascii="Arial" w:hAnsi="Arial" w:cs="Arial"/>
              </w:rPr>
              <w:t xml:space="preserve"> adjustment F. </w:t>
            </w:r>
          </w:p>
          <w:p w14:paraId="4E1E610D" w14:textId="77777777" w:rsidR="00AF4680" w:rsidRPr="004E77A5" w:rsidRDefault="00AF4680" w:rsidP="00AF4680">
            <w:pPr>
              <w:pStyle w:val="NoSpacing"/>
              <w:tabs>
                <w:tab w:val="left" w:pos="900"/>
              </w:tabs>
              <w:ind w:left="153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Did not subtract the figure for returns in inventories also in Trade and other payables.</w:t>
            </w:r>
          </w:p>
          <w:p w14:paraId="7E7E0417" w14:textId="77777777" w:rsidR="00AF4680" w:rsidRPr="004E77A5" w:rsidRDefault="00AF4680" w:rsidP="0000395B">
            <w:pPr>
              <w:pStyle w:val="NoSpacing"/>
              <w:numPr>
                <w:ilvl w:val="0"/>
                <w:numId w:val="8"/>
              </w:numPr>
              <w:tabs>
                <w:tab w:val="left" w:pos="900"/>
              </w:tabs>
              <w:ind w:left="162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Trade and other receivables:  Incorrect figures in 1.2 for rent income not transferred to earn method mark</w:t>
            </w:r>
          </w:p>
          <w:p w14:paraId="436FD46D" w14:textId="77777777" w:rsidR="00AF4680" w:rsidRPr="004E77A5" w:rsidRDefault="00AF4680" w:rsidP="0000395B">
            <w:pPr>
              <w:pStyle w:val="NoSpacing"/>
              <w:numPr>
                <w:ilvl w:val="0"/>
                <w:numId w:val="8"/>
              </w:numPr>
              <w:tabs>
                <w:tab w:val="left" w:pos="900"/>
              </w:tabs>
              <w:ind w:left="162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Cash and cash equivalents: The balancing figure could not be calculated. </w:t>
            </w:r>
          </w:p>
          <w:p w14:paraId="34352CFE" w14:textId="483B1430" w:rsidR="00AF4680" w:rsidRPr="004E77A5" w:rsidRDefault="00BE4459" w:rsidP="0000395B">
            <w:pPr>
              <w:pStyle w:val="NoSpacing"/>
              <w:numPr>
                <w:ilvl w:val="0"/>
                <w:numId w:val="8"/>
              </w:numPr>
              <w:tabs>
                <w:tab w:val="left" w:pos="900"/>
              </w:tabs>
              <w:ind w:left="162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Shareholders’</w:t>
            </w:r>
            <w:r w:rsidR="002E2DC7" w:rsidRPr="004E77A5">
              <w:rPr>
                <w:rFonts w:ascii="Arial" w:hAnsi="Arial" w:cs="Arial"/>
              </w:rPr>
              <w:t xml:space="preserve"> E</w:t>
            </w:r>
            <w:r w:rsidR="00AF4680" w:rsidRPr="004E77A5">
              <w:rPr>
                <w:rFonts w:ascii="Arial" w:hAnsi="Arial" w:cs="Arial"/>
              </w:rPr>
              <w:t xml:space="preserve">quity: </w:t>
            </w:r>
          </w:p>
          <w:p w14:paraId="770BEC7A" w14:textId="77777777" w:rsidR="00AF4680" w:rsidRPr="004E77A5" w:rsidRDefault="00AF4680" w:rsidP="00AF4680">
            <w:pPr>
              <w:pStyle w:val="NoSpacing"/>
              <w:tabs>
                <w:tab w:val="left" w:pos="900"/>
              </w:tabs>
              <w:ind w:left="162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lastRenderedPageBreak/>
              <w:t xml:space="preserve">Could not use the financial indicator (NAV) to calculate this figure. </w:t>
            </w:r>
          </w:p>
          <w:p w14:paraId="1F7C0D37" w14:textId="77777777" w:rsidR="00AF4680" w:rsidRPr="004E77A5" w:rsidRDefault="00AF4680" w:rsidP="00AF4680">
            <w:pPr>
              <w:pStyle w:val="NoSpacing"/>
              <w:tabs>
                <w:tab w:val="left" w:pos="900"/>
              </w:tabs>
              <w:ind w:left="162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The correct figure at times entered as Ordinary share capital.</w:t>
            </w:r>
          </w:p>
          <w:p w14:paraId="7513CB6C" w14:textId="77777777" w:rsidR="00AF4680" w:rsidRPr="004E77A5" w:rsidRDefault="00AF4680" w:rsidP="0000395B">
            <w:pPr>
              <w:pStyle w:val="ListParagraph"/>
              <w:numPr>
                <w:ilvl w:val="0"/>
                <w:numId w:val="8"/>
              </w:numPr>
              <w:ind w:left="1620"/>
              <w:rPr>
                <w:rFonts w:ascii="Arial" w:hAnsi="Arial" w:cs="Arial"/>
                <w:lang w:val="en-ZA"/>
              </w:rPr>
            </w:pPr>
            <w:r w:rsidRPr="004E77A5">
              <w:rPr>
                <w:rFonts w:ascii="Arial" w:hAnsi="Arial" w:cs="Arial"/>
                <w:lang w:val="en-ZA"/>
              </w:rPr>
              <w:t xml:space="preserve">Mortgage loan: The calculation of the current portion of the loan. </w:t>
            </w:r>
          </w:p>
          <w:p w14:paraId="136FE347" w14:textId="77777777" w:rsidR="00AF4680" w:rsidRPr="004E77A5" w:rsidRDefault="00AF4680" w:rsidP="0000395B">
            <w:pPr>
              <w:pStyle w:val="ListParagraph"/>
              <w:numPr>
                <w:ilvl w:val="0"/>
                <w:numId w:val="8"/>
              </w:numPr>
              <w:ind w:left="1620"/>
              <w:rPr>
                <w:rFonts w:ascii="Arial" w:hAnsi="Arial" w:cs="Arial"/>
                <w:lang w:val="en-ZA"/>
              </w:rPr>
            </w:pPr>
            <w:r w:rsidRPr="004E77A5">
              <w:rPr>
                <w:rFonts w:ascii="Arial" w:hAnsi="Arial" w:cs="Arial"/>
                <w:lang w:val="en-ZA"/>
              </w:rPr>
              <w:t xml:space="preserve">Current liabilities: Could not use the financial indicator (acid-test ratio) to calculate this figure. </w:t>
            </w:r>
          </w:p>
          <w:p w14:paraId="466EC3C7" w14:textId="77777777" w:rsidR="00AF4680" w:rsidRPr="004E77A5" w:rsidRDefault="00AF4680" w:rsidP="0000395B">
            <w:pPr>
              <w:pStyle w:val="ListParagraph"/>
              <w:numPr>
                <w:ilvl w:val="0"/>
                <w:numId w:val="8"/>
              </w:numPr>
              <w:ind w:left="1620"/>
              <w:rPr>
                <w:rFonts w:ascii="Arial" w:hAnsi="Arial" w:cs="Arial"/>
                <w:lang w:val="en-ZA"/>
              </w:rPr>
            </w:pPr>
            <w:r w:rsidRPr="004E77A5">
              <w:rPr>
                <w:rFonts w:ascii="Arial" w:hAnsi="Arial" w:cs="Arial"/>
                <w:lang w:val="en-ZA"/>
              </w:rPr>
              <w:t>Trade and other payables: The figures calculated for rent and returns not transferred.</w:t>
            </w:r>
          </w:p>
          <w:p w14:paraId="225990D9" w14:textId="77777777" w:rsidR="00AF4680" w:rsidRPr="004E77A5" w:rsidRDefault="00AF4680" w:rsidP="0000395B">
            <w:pPr>
              <w:pStyle w:val="ListParagraph"/>
              <w:numPr>
                <w:ilvl w:val="0"/>
                <w:numId w:val="8"/>
              </w:numPr>
              <w:ind w:left="1620"/>
              <w:rPr>
                <w:rFonts w:ascii="Arial" w:hAnsi="Arial" w:cs="Arial"/>
                <w:lang w:val="en-ZA"/>
              </w:rPr>
            </w:pPr>
            <w:r w:rsidRPr="004E77A5">
              <w:rPr>
                <w:rFonts w:ascii="Arial" w:hAnsi="Arial" w:cs="Arial"/>
                <w:lang w:val="en-ZA"/>
              </w:rPr>
              <w:t>Shareholders for dividends: This figure was given in the list of balances. Supposed to be an easy mark.</w:t>
            </w:r>
          </w:p>
          <w:p w14:paraId="6116895B" w14:textId="0122C68D" w:rsidR="00AF4680" w:rsidRPr="004E77A5" w:rsidRDefault="00AF4680" w:rsidP="0000395B">
            <w:pPr>
              <w:pStyle w:val="ListParagraph"/>
              <w:numPr>
                <w:ilvl w:val="0"/>
                <w:numId w:val="8"/>
              </w:numPr>
              <w:ind w:left="1620"/>
              <w:rPr>
                <w:rFonts w:ascii="Arial" w:hAnsi="Arial" w:cs="Arial"/>
                <w:lang w:val="en-ZA"/>
              </w:rPr>
            </w:pPr>
            <w:r w:rsidRPr="004E77A5">
              <w:rPr>
                <w:rFonts w:ascii="Arial" w:hAnsi="Arial" w:cs="Arial"/>
                <w:lang w:val="en-ZA"/>
              </w:rPr>
              <w:t>Current portion of loan: Transfer</w:t>
            </w:r>
            <w:r w:rsidR="002E2DC7" w:rsidRPr="004E77A5">
              <w:rPr>
                <w:rFonts w:ascii="Arial" w:hAnsi="Arial" w:cs="Arial"/>
                <w:lang w:val="en-ZA"/>
              </w:rPr>
              <w:t>ring</w:t>
            </w:r>
            <w:r w:rsidRPr="004E77A5">
              <w:rPr>
                <w:rFonts w:ascii="Arial" w:hAnsi="Arial" w:cs="Arial"/>
                <w:lang w:val="en-ZA"/>
              </w:rPr>
              <w:t xml:space="preserve"> of this figure from </w:t>
            </w:r>
            <w:r w:rsidR="004E77A5" w:rsidRPr="004E77A5">
              <w:rPr>
                <w:rFonts w:ascii="Arial" w:hAnsi="Arial" w:cs="Arial"/>
                <w:lang w:val="en-ZA"/>
              </w:rPr>
              <w:t>non-current</w:t>
            </w:r>
            <w:r w:rsidRPr="004E77A5">
              <w:rPr>
                <w:rFonts w:ascii="Arial" w:hAnsi="Arial" w:cs="Arial"/>
                <w:lang w:val="en-ZA"/>
              </w:rPr>
              <w:t xml:space="preserve"> liabilities.</w:t>
            </w:r>
          </w:p>
          <w:p w14:paraId="38A04E90" w14:textId="77777777" w:rsidR="00AF4680" w:rsidRPr="004E77A5" w:rsidRDefault="00AF4680" w:rsidP="0000395B">
            <w:pPr>
              <w:pStyle w:val="ListParagraph"/>
              <w:numPr>
                <w:ilvl w:val="0"/>
                <w:numId w:val="8"/>
              </w:numPr>
              <w:ind w:left="1620"/>
              <w:rPr>
                <w:rFonts w:ascii="Arial" w:hAnsi="Arial" w:cs="Arial"/>
                <w:lang w:val="en-ZA"/>
              </w:rPr>
            </w:pPr>
            <w:r w:rsidRPr="004E77A5">
              <w:rPr>
                <w:rFonts w:ascii="Arial" w:hAnsi="Arial" w:cs="Arial"/>
                <w:lang w:val="en-ZA"/>
              </w:rPr>
              <w:t xml:space="preserve">Bank overdraft is a balancing figure but left blank as the figure for current liabilities were not calculated. </w:t>
            </w:r>
          </w:p>
          <w:p w14:paraId="78F2B05E" w14:textId="77777777" w:rsidR="00AF4680" w:rsidRPr="004E77A5" w:rsidRDefault="00AF4680" w:rsidP="0000395B">
            <w:pPr>
              <w:pStyle w:val="ListParagraph"/>
              <w:numPr>
                <w:ilvl w:val="0"/>
                <w:numId w:val="8"/>
              </w:numPr>
              <w:ind w:left="1620"/>
              <w:rPr>
                <w:rFonts w:ascii="Arial" w:hAnsi="Arial" w:cs="Arial"/>
                <w:lang w:val="en-ZA"/>
              </w:rPr>
            </w:pPr>
            <w:r w:rsidRPr="004E77A5">
              <w:rPr>
                <w:rFonts w:ascii="Arial" w:hAnsi="Arial" w:cs="Arial"/>
                <w:lang w:val="en-ZA"/>
              </w:rPr>
              <w:t>Total equity and liabilities not transferred to total assets.</w:t>
            </w:r>
          </w:p>
          <w:p w14:paraId="1164FFFC" w14:textId="77777777" w:rsidR="00AF4680" w:rsidRPr="004E77A5" w:rsidRDefault="00AF4680" w:rsidP="00AF4680">
            <w:pPr>
              <w:pStyle w:val="NoSpacing"/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General: </w:t>
            </w:r>
          </w:p>
          <w:p w14:paraId="71343A01" w14:textId="779A4987" w:rsidR="0014579D" w:rsidRPr="004E77A5" w:rsidRDefault="00AF4680" w:rsidP="00BE61A8">
            <w:pPr>
              <w:pStyle w:val="NoSpacing"/>
              <w:ind w:left="1260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>Loosing marks for the following: misplaced items, foreign items, presentation.</w:t>
            </w:r>
          </w:p>
        </w:tc>
      </w:tr>
    </w:tbl>
    <w:p w14:paraId="2EC93352" w14:textId="7A07C342" w:rsidR="00BC70BD" w:rsidRPr="004E77A5" w:rsidRDefault="00BC70BD" w:rsidP="00BC70BD">
      <w:pPr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4E77A5" w14:paraId="02329300" w14:textId="77777777" w:rsidTr="00897CA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7C2AB4D" w14:textId="51D9734B" w:rsidR="00BC70BD" w:rsidRPr="004E77A5" w:rsidRDefault="00BC70BD" w:rsidP="0000395B">
            <w:pPr>
              <w:pStyle w:val="Defaul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sz w:val="22"/>
                <w:szCs w:val="22"/>
              </w:rPr>
              <w:t>Provide suggestions for improvement in relation to Teaching and Learning</w:t>
            </w:r>
          </w:p>
        </w:tc>
      </w:tr>
      <w:tr w:rsidR="00BC70BD" w:rsidRPr="004E77A5" w14:paraId="0EAD0A72" w14:textId="77777777" w:rsidTr="001B0559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D4A37" w14:textId="77777777" w:rsidR="009F6BC4" w:rsidRPr="004E77A5" w:rsidRDefault="009F6BC4" w:rsidP="009F6BC4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4D2134DF" w14:textId="77777777" w:rsidR="00AF4680" w:rsidRPr="004E77A5" w:rsidRDefault="00AF4680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Use the same set of information to calculate closing balance of stock for FIFO and weighted-average method.</w:t>
            </w:r>
          </w:p>
          <w:p w14:paraId="0DF63FC8" w14:textId="6816C17C" w:rsidR="00AF4680" w:rsidRPr="004E77A5" w:rsidRDefault="00BE61A8" w:rsidP="00AF4680">
            <w:pPr>
              <w:pStyle w:val="NoSpacing"/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Integrate</w:t>
            </w:r>
            <w:r w:rsidR="00AF4680" w:rsidRPr="004E77A5">
              <w:rPr>
                <w:rFonts w:ascii="Arial" w:hAnsi="Arial" w:cs="Arial"/>
              </w:rPr>
              <w:t xml:space="preserve"> the calculation of closing stock balance with inventories in the balance sheet and use a variety of adjustments to</w:t>
            </w:r>
            <w:r w:rsidR="00E25E93" w:rsidRPr="004E77A5">
              <w:rPr>
                <w:rFonts w:ascii="Arial" w:hAnsi="Arial" w:cs="Arial"/>
              </w:rPr>
              <w:t xml:space="preserve"> calculate</w:t>
            </w:r>
            <w:r w:rsidR="00AF4680" w:rsidRPr="004E77A5">
              <w:rPr>
                <w:rFonts w:ascii="Arial" w:hAnsi="Arial" w:cs="Arial"/>
              </w:rPr>
              <w:t xml:space="preserve"> closing stock.</w:t>
            </w:r>
          </w:p>
          <w:p w14:paraId="3AF99D4B" w14:textId="104D64CE" w:rsidR="00AF4680" w:rsidRPr="004E77A5" w:rsidRDefault="00AF4680" w:rsidP="00AF4680">
            <w:pPr>
              <w:pStyle w:val="NoSpacing"/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Refrain from encouraging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to use the lengthy method of cost of sales to calculate stock balance according to the FIFO method.</w:t>
            </w:r>
          </w:p>
          <w:p w14:paraId="15142495" w14:textId="77777777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</w:p>
          <w:p w14:paraId="40CC35E8" w14:textId="77777777" w:rsidR="00AF4680" w:rsidRPr="004E77A5" w:rsidRDefault="00AF4680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Do not only focus on the completion of the Statement of Comprehensive Income but also the correction of errors in calculating net profit.</w:t>
            </w:r>
          </w:p>
          <w:p w14:paraId="753CCD96" w14:textId="77777777" w:rsidR="00AF4680" w:rsidRPr="004E77A5" w:rsidRDefault="00AF4680" w:rsidP="00AF4680">
            <w:pPr>
              <w:pStyle w:val="NoSpacing"/>
              <w:ind w:left="360" w:firstLine="72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Use a variety of adjustments to correct the net profit. </w:t>
            </w:r>
          </w:p>
          <w:p w14:paraId="38A7D832" w14:textId="3052F7F5" w:rsidR="00AF4680" w:rsidRPr="004E77A5" w:rsidRDefault="00AF4680" w:rsidP="00AF4680">
            <w:pPr>
              <w:pStyle w:val="NoSpacing"/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A variety of methods for calculating the balance, interest and current portion of loan. Make use of ledger accounts</w:t>
            </w:r>
            <w:r w:rsidR="00E25E93" w:rsidRPr="004E77A5">
              <w:rPr>
                <w:rFonts w:ascii="Arial" w:hAnsi="Arial" w:cs="Arial"/>
              </w:rPr>
              <w:t>.</w:t>
            </w:r>
          </w:p>
          <w:p w14:paraId="1A1DD4CD" w14:textId="77777777" w:rsidR="00AF4680" w:rsidRPr="004E77A5" w:rsidRDefault="00AF4680" w:rsidP="00AF4680">
            <w:pPr>
              <w:pStyle w:val="NoSpacing"/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Make use of the same set of information in various scenarios to calculate rent if the amount increased or decreased during the year. </w:t>
            </w:r>
          </w:p>
          <w:p w14:paraId="05797FC3" w14:textId="77777777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</w:p>
          <w:p w14:paraId="212713AA" w14:textId="4587C8A9" w:rsidR="00AF4680" w:rsidRPr="004E77A5" w:rsidRDefault="00BE61A8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Emphasi</w:t>
            </w:r>
            <w:r w:rsidR="004E77A5" w:rsidRPr="004E77A5">
              <w:rPr>
                <w:rFonts w:ascii="Arial" w:hAnsi="Arial" w:cs="Arial"/>
              </w:rPr>
              <w:t>s</w:t>
            </w:r>
            <w:r w:rsidRPr="004E77A5">
              <w:rPr>
                <w:rFonts w:ascii="Arial" w:hAnsi="Arial" w:cs="Arial"/>
              </w:rPr>
              <w:t>e</w:t>
            </w:r>
            <w:r w:rsidR="00AF4680" w:rsidRPr="004E77A5">
              <w:rPr>
                <w:rFonts w:ascii="Arial" w:hAnsi="Arial" w:cs="Arial"/>
              </w:rPr>
              <w:t xml:space="preserve"> the correct use of </w:t>
            </w:r>
            <w:r w:rsidR="00E25E93" w:rsidRPr="004E77A5">
              <w:rPr>
                <w:rFonts w:ascii="Arial" w:hAnsi="Arial" w:cs="Arial"/>
              </w:rPr>
              <w:t>b</w:t>
            </w:r>
            <w:r w:rsidR="00AF4680" w:rsidRPr="004E77A5">
              <w:rPr>
                <w:rFonts w:ascii="Arial" w:hAnsi="Arial" w:cs="Arial"/>
              </w:rPr>
              <w:t>rackets in the notes to the financial statements because in this question marks were allocated for the correct use of brackets.</w:t>
            </w:r>
          </w:p>
          <w:p w14:paraId="732A2098" w14:textId="77777777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</w:p>
          <w:p w14:paraId="32315E22" w14:textId="404E5147" w:rsidR="00AF4680" w:rsidRPr="004E77A5" w:rsidRDefault="00AF4680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The format of the Statement of Financial Position should be drilled (from grade 10).  a Lot of easy marks are lost due to the lack of </w:t>
            </w:r>
            <w:r w:rsidR="00E25E93" w:rsidRPr="004E77A5">
              <w:rPr>
                <w:rFonts w:ascii="Arial" w:hAnsi="Arial" w:cs="Arial"/>
              </w:rPr>
              <w:t>knowledge thereof</w:t>
            </w:r>
            <w:r w:rsidRPr="004E77A5">
              <w:rPr>
                <w:rFonts w:ascii="Arial" w:hAnsi="Arial" w:cs="Arial"/>
              </w:rPr>
              <w:t>. Teach this statement using the accounting equation as reference.</w:t>
            </w:r>
          </w:p>
          <w:p w14:paraId="2AF4FC05" w14:textId="77777777" w:rsidR="00AF4680" w:rsidRPr="004E77A5" w:rsidRDefault="00AF4680" w:rsidP="00AF4680">
            <w:pPr>
              <w:pStyle w:val="NoSpacing"/>
              <w:ind w:left="1080"/>
              <w:rPr>
                <w:rFonts w:ascii="Arial" w:hAnsi="Arial" w:cs="Arial"/>
              </w:rPr>
            </w:pPr>
          </w:p>
          <w:p w14:paraId="1375121A" w14:textId="55AE21AB" w:rsidR="00AF4680" w:rsidRPr="004E77A5" w:rsidRDefault="00AF4680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Use various activities applying the use </w:t>
            </w:r>
            <w:r w:rsidR="00E25E93" w:rsidRPr="004E77A5">
              <w:rPr>
                <w:rFonts w:ascii="Arial" w:hAnsi="Arial" w:cs="Arial"/>
              </w:rPr>
              <w:t>of financial indicators in the Financial S</w:t>
            </w:r>
            <w:r w:rsidRPr="004E77A5">
              <w:rPr>
                <w:rFonts w:ascii="Arial" w:hAnsi="Arial" w:cs="Arial"/>
              </w:rPr>
              <w:t>tatements.</w:t>
            </w:r>
          </w:p>
          <w:p w14:paraId="26551432" w14:textId="77777777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</w:p>
          <w:p w14:paraId="10708FEC" w14:textId="4BF579F4" w:rsidR="00AF4680" w:rsidRPr="004E77A5" w:rsidRDefault="00AF4680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Use the same set of information to calculate </w:t>
            </w:r>
            <w:r w:rsidR="00E25E93" w:rsidRPr="004E77A5">
              <w:rPr>
                <w:rFonts w:ascii="Arial" w:hAnsi="Arial" w:cs="Arial"/>
              </w:rPr>
              <w:t xml:space="preserve">the </w:t>
            </w:r>
            <w:r w:rsidRPr="004E77A5">
              <w:rPr>
                <w:rFonts w:ascii="Arial" w:hAnsi="Arial" w:cs="Arial"/>
              </w:rPr>
              <w:t xml:space="preserve">closing </w:t>
            </w:r>
            <w:r w:rsidR="00E25E93" w:rsidRPr="004E77A5">
              <w:rPr>
                <w:rFonts w:ascii="Arial" w:hAnsi="Arial" w:cs="Arial"/>
              </w:rPr>
              <w:t>stock balance</w:t>
            </w:r>
            <w:r w:rsidRPr="004E77A5">
              <w:rPr>
                <w:rFonts w:ascii="Arial" w:hAnsi="Arial" w:cs="Arial"/>
              </w:rPr>
              <w:t xml:space="preserve"> for FIFO and weighted-average method.</w:t>
            </w:r>
          </w:p>
          <w:p w14:paraId="494E0D93" w14:textId="3CA797F9" w:rsidR="00AF4680" w:rsidRPr="004E77A5" w:rsidRDefault="00BE61A8" w:rsidP="00AF4680">
            <w:pPr>
              <w:pStyle w:val="NoSpacing"/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Integrate</w:t>
            </w:r>
            <w:r w:rsidR="00AF4680" w:rsidRPr="004E77A5">
              <w:rPr>
                <w:rFonts w:ascii="Arial" w:hAnsi="Arial" w:cs="Arial"/>
              </w:rPr>
              <w:t xml:space="preserve"> the calculation of closing stock balance with inventories in the balance sheet and use a variety of adjustments to</w:t>
            </w:r>
            <w:r w:rsidR="0063427F" w:rsidRPr="004E77A5">
              <w:rPr>
                <w:rFonts w:ascii="Arial" w:hAnsi="Arial" w:cs="Arial"/>
              </w:rPr>
              <w:t xml:space="preserve"> calculate</w:t>
            </w:r>
            <w:r w:rsidR="00AF4680" w:rsidRPr="004E77A5">
              <w:rPr>
                <w:rFonts w:ascii="Arial" w:hAnsi="Arial" w:cs="Arial"/>
              </w:rPr>
              <w:t xml:space="preserve"> closing stock.</w:t>
            </w:r>
          </w:p>
          <w:p w14:paraId="526BAD1F" w14:textId="7C30883E" w:rsidR="00AF4680" w:rsidRPr="004E77A5" w:rsidRDefault="00AF4680" w:rsidP="00AF4680">
            <w:pPr>
              <w:pStyle w:val="NoSpacing"/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Refrain from encouraging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to use the lengthy method of cost of sales to calculate stock balance according to the FIFO method.</w:t>
            </w:r>
          </w:p>
          <w:p w14:paraId="07DD6D9C" w14:textId="77777777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</w:p>
          <w:p w14:paraId="54C2AA00" w14:textId="77777777" w:rsidR="00AF4680" w:rsidRPr="004E77A5" w:rsidRDefault="00AF4680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Do not only focus on the completion of the Statement of Comprehensive Income but also the correction of errors in calculating net profit.</w:t>
            </w:r>
          </w:p>
          <w:p w14:paraId="4B00A1E8" w14:textId="77777777" w:rsidR="00AF4680" w:rsidRPr="004E77A5" w:rsidRDefault="00AF4680" w:rsidP="00AF4680">
            <w:pPr>
              <w:pStyle w:val="NoSpacing"/>
              <w:ind w:left="360" w:firstLine="72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lastRenderedPageBreak/>
              <w:t xml:space="preserve">Use a variety of adjustments to correct the net profit. </w:t>
            </w:r>
          </w:p>
          <w:p w14:paraId="72502E4D" w14:textId="77777777" w:rsidR="00AF4680" w:rsidRPr="004E77A5" w:rsidRDefault="00AF4680" w:rsidP="00AF4680">
            <w:pPr>
              <w:pStyle w:val="NoSpacing"/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A variety of methods for calculating the balance, interest and current portion of loan. Make use of ledger accounts</w:t>
            </w:r>
          </w:p>
          <w:p w14:paraId="090D24D4" w14:textId="77777777" w:rsidR="00AF4680" w:rsidRPr="004E77A5" w:rsidRDefault="00AF4680" w:rsidP="00AF4680">
            <w:pPr>
              <w:pStyle w:val="NoSpacing"/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Make use of the same set of information in various scenarios to calculate rent if the amount increased or decreased during the year. </w:t>
            </w:r>
          </w:p>
          <w:p w14:paraId="584A9F5F" w14:textId="77777777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</w:p>
          <w:p w14:paraId="41D0EEDB" w14:textId="60511111" w:rsidR="00AF4680" w:rsidRPr="004E77A5" w:rsidRDefault="0063427F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Emphasi</w:t>
            </w:r>
            <w:r w:rsidR="004E77A5" w:rsidRPr="004E77A5">
              <w:rPr>
                <w:rFonts w:ascii="Arial" w:hAnsi="Arial" w:cs="Arial"/>
              </w:rPr>
              <w:t>s</w:t>
            </w:r>
            <w:r w:rsidRPr="004E77A5">
              <w:rPr>
                <w:rFonts w:ascii="Arial" w:hAnsi="Arial" w:cs="Arial"/>
              </w:rPr>
              <w:t>e</w:t>
            </w:r>
            <w:r w:rsidR="00AF4680" w:rsidRPr="004E77A5">
              <w:rPr>
                <w:rFonts w:ascii="Arial" w:hAnsi="Arial" w:cs="Arial"/>
              </w:rPr>
              <w:t xml:space="preserve"> the correct use o</w:t>
            </w:r>
            <w:r w:rsidRPr="004E77A5">
              <w:rPr>
                <w:rFonts w:ascii="Arial" w:hAnsi="Arial" w:cs="Arial"/>
              </w:rPr>
              <w:t>f rackets in the notes to the Financial S</w:t>
            </w:r>
            <w:r w:rsidR="00AF4680" w:rsidRPr="004E77A5">
              <w:rPr>
                <w:rFonts w:ascii="Arial" w:hAnsi="Arial" w:cs="Arial"/>
              </w:rPr>
              <w:t>tatements because in this question</w:t>
            </w:r>
            <w:r w:rsidRPr="004E77A5">
              <w:rPr>
                <w:rFonts w:ascii="Arial" w:hAnsi="Arial" w:cs="Arial"/>
              </w:rPr>
              <w:t>,</w:t>
            </w:r>
            <w:r w:rsidR="00AF4680" w:rsidRPr="004E77A5">
              <w:rPr>
                <w:rFonts w:ascii="Arial" w:hAnsi="Arial" w:cs="Arial"/>
              </w:rPr>
              <w:t xml:space="preserve"> marks were allocated for the correct use of brackets.</w:t>
            </w:r>
          </w:p>
          <w:p w14:paraId="07681E41" w14:textId="77777777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</w:p>
          <w:p w14:paraId="405D5D29" w14:textId="562F36AD" w:rsidR="00AF4680" w:rsidRPr="004E77A5" w:rsidRDefault="00AF4680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The format of the Statement of Financial Position should be drilled (from grade 10).  </w:t>
            </w:r>
            <w:r w:rsidR="004E77A5">
              <w:rPr>
                <w:rFonts w:ascii="Arial" w:hAnsi="Arial" w:cs="Arial"/>
              </w:rPr>
              <w:t>A</w:t>
            </w:r>
            <w:r w:rsidRPr="004E77A5">
              <w:rPr>
                <w:rFonts w:ascii="Arial" w:hAnsi="Arial" w:cs="Arial"/>
              </w:rPr>
              <w:t xml:space="preserve"> </w:t>
            </w:r>
            <w:r w:rsidR="004E77A5">
              <w:rPr>
                <w:rFonts w:ascii="Arial" w:hAnsi="Arial" w:cs="Arial"/>
              </w:rPr>
              <w:t>l</w:t>
            </w:r>
            <w:r w:rsidRPr="004E77A5">
              <w:rPr>
                <w:rFonts w:ascii="Arial" w:hAnsi="Arial" w:cs="Arial"/>
              </w:rPr>
              <w:t>ot of easy marks are lost due to the lack of</w:t>
            </w:r>
            <w:r w:rsidR="0063427F" w:rsidRPr="004E77A5">
              <w:rPr>
                <w:rFonts w:ascii="Arial" w:hAnsi="Arial" w:cs="Arial"/>
              </w:rPr>
              <w:t xml:space="preserve"> knowledge thereof</w:t>
            </w:r>
            <w:r w:rsidRPr="004E77A5">
              <w:rPr>
                <w:rFonts w:ascii="Arial" w:hAnsi="Arial" w:cs="Arial"/>
              </w:rPr>
              <w:t>. Teach this statement using the accounting equation as reference.</w:t>
            </w:r>
          </w:p>
          <w:p w14:paraId="58CBB48D" w14:textId="77777777" w:rsidR="00AF4680" w:rsidRPr="004E77A5" w:rsidRDefault="00AF4680" w:rsidP="00AF4680">
            <w:pPr>
              <w:pStyle w:val="NoSpacing"/>
              <w:ind w:left="1080"/>
              <w:rPr>
                <w:rFonts w:ascii="Arial" w:hAnsi="Arial" w:cs="Arial"/>
              </w:rPr>
            </w:pPr>
          </w:p>
          <w:p w14:paraId="19DA6A14" w14:textId="77777777" w:rsidR="00AF4680" w:rsidRPr="004E77A5" w:rsidRDefault="00AF4680" w:rsidP="0000395B">
            <w:pPr>
              <w:pStyle w:val="NoSpacing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Use various activities applying the use of financial indicators in the financial statements.</w:t>
            </w:r>
          </w:p>
          <w:p w14:paraId="70B7A4B7" w14:textId="77777777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</w:p>
          <w:p w14:paraId="50370601" w14:textId="0D28591F" w:rsidR="00AF4680" w:rsidRPr="004E77A5" w:rsidRDefault="00AF4680" w:rsidP="00AF4680">
            <w:pPr>
              <w:pStyle w:val="NoSpacing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Write informal class tests to assess the understanding of the above and give feedback to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immediately.</w:t>
            </w:r>
          </w:p>
          <w:p w14:paraId="693E1B5F" w14:textId="650D2B3B" w:rsidR="00AF4680" w:rsidRPr="004E77A5" w:rsidRDefault="00AF4680" w:rsidP="00AF4680">
            <w:pPr>
              <w:pStyle w:val="NoSpacing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 xml:space="preserve">Make use of relevant questions in recent examination papers to address the above during, especially during revision sessions.  </w:t>
            </w:r>
          </w:p>
        </w:tc>
      </w:tr>
    </w:tbl>
    <w:p w14:paraId="0A61C2D9" w14:textId="369FD1C3" w:rsidR="00BC70BD" w:rsidRPr="004E77A5" w:rsidRDefault="00BC70BD" w:rsidP="00BC70BD">
      <w:pPr>
        <w:tabs>
          <w:tab w:val="left" w:pos="5745"/>
        </w:tabs>
        <w:spacing w:after="0" w:line="360" w:lineRule="auto"/>
        <w:rPr>
          <w:rFonts w:ascii="Century Gothic" w:hAnsi="Century Gothic"/>
          <w:sz w:val="20"/>
          <w:szCs w:val="20"/>
        </w:rPr>
      </w:pPr>
      <w:r w:rsidRPr="004E77A5">
        <w:rPr>
          <w:rFonts w:ascii="Century Gothic" w:hAnsi="Century Gothic"/>
          <w:sz w:val="20"/>
          <w:szCs w:val="20"/>
        </w:rPr>
        <w:lastRenderedPageBreak/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4E77A5" w14:paraId="3FCBE9A6" w14:textId="77777777" w:rsidTr="00897CA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7CF87E47" w14:textId="77777777" w:rsidR="009709F8" w:rsidRPr="004E77A5" w:rsidRDefault="00DF552F" w:rsidP="00826C8C">
            <w:pPr>
              <w:pStyle w:val="NoSpacing"/>
              <w:rPr>
                <w:rFonts w:ascii="Arial" w:hAnsi="Arial" w:cs="Arial"/>
                <w:b/>
                <w:color w:val="000000" w:themeColor="text1"/>
              </w:rPr>
            </w:pPr>
            <w:r w:rsidRPr="004E77A5">
              <w:rPr>
                <w:rFonts w:ascii="Arial" w:hAnsi="Arial" w:cs="Arial"/>
                <w:b/>
                <w:color w:val="000000" w:themeColor="text1"/>
              </w:rPr>
              <w:t xml:space="preserve">(d)  </w:t>
            </w:r>
            <w:r w:rsidR="00BC70BD" w:rsidRPr="004E77A5">
              <w:rPr>
                <w:rFonts w:ascii="Arial" w:hAnsi="Arial" w:cs="Arial"/>
                <w:b/>
                <w:color w:val="000000" w:themeColor="text1"/>
              </w:rPr>
              <w:t xml:space="preserve">Describe any other specific observations relating to responses of </w:t>
            </w:r>
            <w:r w:rsidR="003328CD" w:rsidRPr="004E77A5">
              <w:rPr>
                <w:rFonts w:ascii="Arial" w:hAnsi="Arial" w:cs="Arial"/>
                <w:b/>
                <w:color w:val="000000" w:themeColor="text1"/>
              </w:rPr>
              <w:t>candidates</w:t>
            </w:r>
            <w:r w:rsidR="00BC70BD" w:rsidRPr="004E77A5">
              <w:rPr>
                <w:rFonts w:ascii="Arial" w:hAnsi="Arial" w:cs="Arial"/>
                <w:b/>
                <w:color w:val="000000" w:themeColor="text1"/>
              </w:rPr>
              <w:t xml:space="preserve"> and </w:t>
            </w:r>
            <w:r w:rsidR="009709F8" w:rsidRPr="004E77A5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14:paraId="637CA4D2" w14:textId="5869FD9D" w:rsidR="00BC70BD" w:rsidRPr="004E77A5" w:rsidRDefault="009709F8" w:rsidP="009709F8">
            <w:pPr>
              <w:pStyle w:val="NoSpacing"/>
              <w:rPr>
                <w:rFonts w:ascii="Arial" w:hAnsi="Arial" w:cs="Arial"/>
                <w:b/>
                <w:color w:val="000000" w:themeColor="text1"/>
              </w:rPr>
            </w:pPr>
            <w:r w:rsidRPr="004E77A5">
              <w:rPr>
                <w:rFonts w:ascii="Arial" w:hAnsi="Arial" w:cs="Arial"/>
                <w:b/>
                <w:color w:val="000000" w:themeColor="text1"/>
              </w:rPr>
              <w:t xml:space="preserve">      </w:t>
            </w:r>
            <w:r w:rsidR="00BC70BD" w:rsidRPr="004E77A5">
              <w:rPr>
                <w:rFonts w:ascii="Arial" w:hAnsi="Arial" w:cs="Arial"/>
                <w:b/>
                <w:color w:val="000000" w:themeColor="text1"/>
              </w:rPr>
              <w:t>comments that are useful to teachers, subject advisors, teacher development etc.</w:t>
            </w:r>
          </w:p>
        </w:tc>
      </w:tr>
      <w:tr w:rsidR="00BC70BD" w:rsidRPr="004E77A5" w14:paraId="4FD6D522" w14:textId="77777777" w:rsidTr="002460AE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3E679" w14:textId="77777777" w:rsidR="00DF552F" w:rsidRPr="004E77A5" w:rsidRDefault="00DF552F" w:rsidP="00826C8C">
            <w:pPr>
              <w:pStyle w:val="NoSpacing"/>
              <w:rPr>
                <w:rFonts w:ascii="Arial" w:hAnsi="Arial" w:cs="Arial"/>
              </w:rPr>
            </w:pPr>
          </w:p>
          <w:p w14:paraId="754382CA" w14:textId="6C518008" w:rsidR="00DF552F" w:rsidRPr="004E77A5" w:rsidRDefault="00DF552F" w:rsidP="0000395B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In Q </w:t>
            </w:r>
            <w:r w:rsidR="00BE61A8" w:rsidRPr="004E77A5">
              <w:rPr>
                <w:rFonts w:ascii="Arial" w:hAnsi="Arial" w:cs="Arial"/>
              </w:rPr>
              <w:t>1.3,</w:t>
            </w:r>
            <w:r w:rsidRPr="004E77A5">
              <w:rPr>
                <w:rFonts w:ascii="Arial" w:hAnsi="Arial" w:cs="Arial"/>
              </w:rPr>
              <w:t xml:space="preserve"> some candidates put figures in the shaded areas – especially Afrikaans.</w:t>
            </w:r>
          </w:p>
          <w:p w14:paraId="00DA298C" w14:textId="77777777" w:rsidR="00DF552F" w:rsidRPr="004E77A5" w:rsidRDefault="00DF552F" w:rsidP="0000395B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Calculation of balancing figures.</w:t>
            </w:r>
          </w:p>
          <w:p w14:paraId="2B2B245B" w14:textId="0E616109" w:rsidR="00DF552F" w:rsidRPr="004E77A5" w:rsidRDefault="00DF552F" w:rsidP="0000395B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Transfer</w:t>
            </w:r>
            <w:r w:rsidR="00D8098E" w:rsidRPr="004E77A5">
              <w:rPr>
                <w:rFonts w:ascii="Arial" w:hAnsi="Arial" w:cs="Arial"/>
              </w:rPr>
              <w:t>ring</w:t>
            </w:r>
            <w:r w:rsidRPr="004E77A5">
              <w:rPr>
                <w:rFonts w:ascii="Arial" w:hAnsi="Arial" w:cs="Arial"/>
              </w:rPr>
              <w:t xml:space="preserve"> of figures from workings</w:t>
            </w:r>
          </w:p>
          <w:p w14:paraId="451BA985" w14:textId="59BA4A7D" w:rsidR="003A5B87" w:rsidRPr="004E77A5" w:rsidRDefault="00D73F05" w:rsidP="0000395B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Identification of accounts </w:t>
            </w:r>
            <w:r w:rsidR="003A5B87" w:rsidRPr="004E77A5">
              <w:rPr>
                <w:rFonts w:ascii="Arial" w:hAnsi="Arial" w:cs="Arial"/>
              </w:rPr>
              <w:t xml:space="preserve">for </w:t>
            </w:r>
            <w:r w:rsidR="00BE61A8" w:rsidRPr="004E77A5">
              <w:rPr>
                <w:rFonts w:ascii="Arial" w:hAnsi="Arial" w:cs="Arial"/>
              </w:rPr>
              <w:t xml:space="preserve">Trade, </w:t>
            </w:r>
            <w:r w:rsidR="00D8098E" w:rsidRPr="004E77A5">
              <w:rPr>
                <w:rFonts w:ascii="Arial" w:hAnsi="Arial" w:cs="Arial"/>
              </w:rPr>
              <w:t xml:space="preserve">and </w:t>
            </w:r>
            <w:r w:rsidR="00BE61A8" w:rsidRPr="004E77A5">
              <w:rPr>
                <w:rFonts w:ascii="Arial" w:hAnsi="Arial" w:cs="Arial"/>
              </w:rPr>
              <w:t>other payables, Trade,</w:t>
            </w:r>
            <w:r w:rsidRPr="004E77A5">
              <w:rPr>
                <w:rFonts w:ascii="Arial" w:hAnsi="Arial" w:cs="Arial"/>
              </w:rPr>
              <w:t xml:space="preserve"> and other receivables</w:t>
            </w:r>
            <w:r w:rsidR="003A5B87" w:rsidRPr="004E77A5">
              <w:rPr>
                <w:rFonts w:ascii="Arial" w:hAnsi="Arial" w:cs="Arial"/>
              </w:rPr>
              <w:t>.</w:t>
            </w:r>
          </w:p>
          <w:p w14:paraId="76313C36" w14:textId="3F266327" w:rsidR="003A5B87" w:rsidRPr="004E77A5" w:rsidRDefault="00BE61A8" w:rsidP="0000395B">
            <w:pPr>
              <w:pStyle w:val="NoSpacing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Understanding</w:t>
            </w:r>
            <w:r w:rsidR="003A5B87" w:rsidRPr="004E77A5">
              <w:rPr>
                <w:rFonts w:ascii="Arial" w:hAnsi="Arial" w:cs="Arial"/>
              </w:rPr>
              <w:t xml:space="preserve"> formulae for financial indicators</w:t>
            </w:r>
          </w:p>
          <w:p w14:paraId="44A45785" w14:textId="5CDA2928" w:rsidR="003A5B87" w:rsidRPr="004E77A5" w:rsidRDefault="003A5B87" w:rsidP="003A5B87">
            <w:pPr>
              <w:pStyle w:val="NoSpacing"/>
              <w:ind w:left="720"/>
              <w:rPr>
                <w:rFonts w:ascii="Arial" w:hAnsi="Arial" w:cs="Arial"/>
              </w:rPr>
            </w:pPr>
          </w:p>
          <w:p w14:paraId="65E67634" w14:textId="6A19D175" w:rsidR="003A5B87" w:rsidRPr="004E77A5" w:rsidRDefault="008B5656" w:rsidP="003A5B87">
            <w:pPr>
              <w:pStyle w:val="NoSpacing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Study the dia</w:t>
            </w:r>
            <w:r w:rsidR="00BE61A8" w:rsidRPr="004E77A5">
              <w:rPr>
                <w:rFonts w:ascii="Arial" w:hAnsi="Arial" w:cs="Arial"/>
              </w:rPr>
              <w:t>gnostic report released by DBE</w:t>
            </w:r>
            <w:r w:rsidR="00BA7398" w:rsidRPr="004E77A5">
              <w:rPr>
                <w:rFonts w:ascii="Arial" w:hAnsi="Arial" w:cs="Arial"/>
              </w:rPr>
              <w:t>.</w:t>
            </w:r>
            <w:r w:rsidRPr="004E77A5">
              <w:rPr>
                <w:rFonts w:ascii="Arial" w:hAnsi="Arial" w:cs="Arial"/>
              </w:rPr>
              <w:t xml:space="preserve"> </w:t>
            </w:r>
          </w:p>
          <w:p w14:paraId="4DBB09F4" w14:textId="585820DC" w:rsidR="003A5B87" w:rsidRPr="004E77A5" w:rsidRDefault="003A5B87" w:rsidP="003A5B87">
            <w:pPr>
              <w:pStyle w:val="NoSpacing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Register and attend workshops </w:t>
            </w:r>
            <w:r w:rsidR="00BE61A8" w:rsidRPr="004E77A5">
              <w:rPr>
                <w:rFonts w:ascii="Arial" w:hAnsi="Arial" w:cs="Arial"/>
              </w:rPr>
              <w:t>organi</w:t>
            </w:r>
            <w:r w:rsidR="004E77A5">
              <w:rPr>
                <w:rFonts w:ascii="Arial" w:hAnsi="Arial" w:cs="Arial"/>
              </w:rPr>
              <w:t>s</w:t>
            </w:r>
            <w:r w:rsidR="00BE61A8" w:rsidRPr="004E77A5">
              <w:rPr>
                <w:rFonts w:ascii="Arial" w:hAnsi="Arial" w:cs="Arial"/>
              </w:rPr>
              <w:t>ed</w:t>
            </w:r>
            <w:r w:rsidRPr="004E77A5">
              <w:rPr>
                <w:rFonts w:ascii="Arial" w:hAnsi="Arial" w:cs="Arial"/>
              </w:rPr>
              <w:t xml:space="preserve"> by Teacher </w:t>
            </w:r>
            <w:r w:rsidR="004E77A5">
              <w:rPr>
                <w:rFonts w:ascii="Arial" w:hAnsi="Arial" w:cs="Arial"/>
              </w:rPr>
              <w:t>D</w:t>
            </w:r>
            <w:r w:rsidRPr="004E77A5">
              <w:rPr>
                <w:rFonts w:ascii="Arial" w:hAnsi="Arial" w:cs="Arial"/>
              </w:rPr>
              <w:t>evelopment</w:t>
            </w:r>
            <w:r w:rsidR="004E77A5">
              <w:rPr>
                <w:rFonts w:ascii="Arial" w:hAnsi="Arial" w:cs="Arial"/>
              </w:rPr>
              <w:t xml:space="preserve"> Units</w:t>
            </w:r>
            <w:r w:rsidRPr="004E77A5">
              <w:rPr>
                <w:rFonts w:ascii="Arial" w:hAnsi="Arial" w:cs="Arial"/>
              </w:rPr>
              <w:t xml:space="preserve"> to be </w:t>
            </w:r>
            <w:r w:rsidR="00BE61A8" w:rsidRPr="004E77A5">
              <w:rPr>
                <w:rFonts w:ascii="Arial" w:hAnsi="Arial" w:cs="Arial"/>
              </w:rPr>
              <w:t>empowered</w:t>
            </w:r>
            <w:r w:rsidRPr="004E77A5">
              <w:rPr>
                <w:rFonts w:ascii="Arial" w:hAnsi="Arial" w:cs="Arial"/>
              </w:rPr>
              <w:t xml:space="preserve"> to teach with confidence.</w:t>
            </w:r>
          </w:p>
          <w:p w14:paraId="51107453" w14:textId="58BD8718" w:rsidR="003A5B87" w:rsidRPr="004E77A5" w:rsidRDefault="003A5B87" w:rsidP="003A5B87">
            <w:pPr>
              <w:pStyle w:val="NoSpacing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Attend subject clinics for challenges in certain topics and discussion of recent question papers.</w:t>
            </w:r>
          </w:p>
          <w:p w14:paraId="4ED2858F" w14:textId="3A8EF404" w:rsidR="003A5B87" w:rsidRPr="004E77A5" w:rsidRDefault="003A5B87" w:rsidP="003A5B87">
            <w:pPr>
              <w:pStyle w:val="NoSpacing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Assess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regularly with informal tests.</w:t>
            </w:r>
          </w:p>
          <w:p w14:paraId="2AAF87A0" w14:textId="168BE1A9" w:rsidR="003A5B87" w:rsidRPr="004E77A5" w:rsidRDefault="003A5B87" w:rsidP="003A5B87">
            <w:pPr>
              <w:pStyle w:val="NoSpacing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Make full use of available time for teaching and learning. </w:t>
            </w:r>
            <w:r w:rsidR="00BE61A8" w:rsidRPr="004E77A5">
              <w:rPr>
                <w:rFonts w:ascii="Arial" w:hAnsi="Arial" w:cs="Arial"/>
              </w:rPr>
              <w:t>Organi</w:t>
            </w:r>
            <w:r w:rsidR="004E77A5">
              <w:rPr>
                <w:rFonts w:ascii="Arial" w:hAnsi="Arial" w:cs="Arial"/>
              </w:rPr>
              <w:t>s</w:t>
            </w:r>
            <w:r w:rsidR="00BE61A8" w:rsidRPr="004E77A5">
              <w:rPr>
                <w:rFonts w:ascii="Arial" w:hAnsi="Arial" w:cs="Arial"/>
              </w:rPr>
              <w:t>e</w:t>
            </w:r>
            <w:r w:rsidRPr="004E77A5">
              <w:rPr>
                <w:rFonts w:ascii="Arial" w:hAnsi="Arial" w:cs="Arial"/>
              </w:rPr>
              <w:t xml:space="preserve"> extra classes with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if more time is needed before moving to new topics.</w:t>
            </w:r>
          </w:p>
          <w:p w14:paraId="10F987AE" w14:textId="4507FF7A" w:rsidR="00D73F05" w:rsidRPr="004E77A5" w:rsidRDefault="00D73F05" w:rsidP="00826C8C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11E7BC48" w14:textId="1D824636" w:rsidR="00BE4459" w:rsidRPr="004E77A5" w:rsidRDefault="00BE4459">
      <w:pPr>
        <w:spacing w:after="0" w:line="240" w:lineRule="auto"/>
        <w:rPr>
          <w:rFonts w:ascii="Century Gothic" w:hAnsi="Century Gothic" w:cs="Arial Narrow"/>
          <w:color w:val="000000"/>
          <w:sz w:val="20"/>
          <w:szCs w:val="20"/>
        </w:rPr>
      </w:pPr>
      <w:r w:rsidRPr="004E77A5">
        <w:rPr>
          <w:rFonts w:ascii="Century Gothic" w:hAnsi="Century Gothic"/>
          <w:sz w:val="20"/>
          <w:szCs w:val="20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52E79819" w14:textId="77777777" w:rsidTr="009E511F">
        <w:trPr>
          <w:trHeight w:val="409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C684F5" w14:textId="3E6BCB4C" w:rsidR="002460AE" w:rsidRPr="004E77A5" w:rsidRDefault="002460AE" w:rsidP="00BE61A8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lastRenderedPageBreak/>
              <w:t xml:space="preserve">QUESTION </w:t>
            </w:r>
            <w:r w:rsidR="0085416F" w:rsidRPr="004E77A5">
              <w:rPr>
                <w:rFonts w:ascii="Arial" w:hAnsi="Arial" w:cs="Arial"/>
                <w:b/>
              </w:rPr>
              <w:t>2</w:t>
            </w:r>
          </w:p>
        </w:tc>
      </w:tr>
      <w:tr w:rsidR="002460AE" w:rsidRPr="004E77A5" w14:paraId="6487A05E" w14:textId="77777777" w:rsidTr="00897CA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19C2E2E8" w14:textId="009734AE" w:rsidR="002460AE" w:rsidRPr="004E77A5" w:rsidRDefault="002460AE" w:rsidP="0000395B">
            <w:pPr>
              <w:pStyle w:val="NoSpacing"/>
              <w:numPr>
                <w:ilvl w:val="0"/>
                <w:numId w:val="29"/>
              </w:numPr>
              <w:ind w:left="308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General comment on the performance of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Pr="004E77A5">
              <w:rPr>
                <w:rFonts w:ascii="Arial" w:hAnsi="Arial" w:cs="Arial"/>
                <w:b/>
              </w:rPr>
              <w:t xml:space="preserve"> in the specific question. Was the question well answered or poorly answered?  </w:t>
            </w:r>
          </w:p>
        </w:tc>
      </w:tr>
      <w:tr w:rsidR="002460AE" w:rsidRPr="004E77A5" w14:paraId="6442E0DF" w14:textId="77777777" w:rsidTr="009E511F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3A5A8" w14:textId="77777777" w:rsidR="0070681F" w:rsidRPr="004E77A5" w:rsidRDefault="0070681F" w:rsidP="0070681F">
            <w:pPr>
              <w:pStyle w:val="NoSpacing"/>
              <w:rPr>
                <w:rFonts w:ascii="Arial" w:hAnsi="Arial" w:cs="Arial"/>
              </w:rPr>
            </w:pPr>
          </w:p>
          <w:p w14:paraId="0E5CD7BF" w14:textId="77777777" w:rsidR="009E511F" w:rsidRPr="004E77A5" w:rsidRDefault="0070681F" w:rsidP="00117D97">
            <w:pPr>
              <w:pStyle w:val="NoSpacing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The question was well answered and the best at average of 63%. Candidates who were well prepare scored excellent marks while the others did not take the opportunity of scoring easy marks where it was available.</w:t>
            </w:r>
            <w:r w:rsidR="00117D97" w:rsidRPr="004E77A5">
              <w:rPr>
                <w:rFonts w:ascii="Arial" w:hAnsi="Arial" w:cs="Arial"/>
              </w:rPr>
              <w:t xml:space="preserve"> Question 2.2b (DPS) posed the biggest challenge followed by 2.3 (CFS).</w:t>
            </w:r>
          </w:p>
          <w:p w14:paraId="422017EE" w14:textId="38AADFEA" w:rsidR="006340A1" w:rsidRPr="004E77A5" w:rsidRDefault="006340A1" w:rsidP="00117D97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1E9A3C1F" w14:textId="77777777" w:rsidR="002460AE" w:rsidRPr="004E77A5" w:rsidRDefault="002460AE" w:rsidP="002460AE">
      <w:pPr>
        <w:spacing w:after="0" w:line="360" w:lineRule="auto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30CDCB96" w14:textId="77777777" w:rsidTr="00121F99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060DFC85" w14:textId="016AF570" w:rsidR="006340A1" w:rsidRPr="004E77A5" w:rsidRDefault="00BE61A8" w:rsidP="006340A1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b)  </w:t>
            </w:r>
            <w:r w:rsidR="002460AE" w:rsidRPr="004E77A5">
              <w:rPr>
                <w:rFonts w:ascii="Arial" w:hAnsi="Arial" w:cs="Arial"/>
                <w:b/>
              </w:rPr>
              <w:t xml:space="preserve">Why </w:t>
            </w:r>
            <w:r w:rsidR="004E77A5" w:rsidRPr="004E77A5">
              <w:rPr>
                <w:rFonts w:ascii="Arial" w:hAnsi="Arial" w:cs="Arial"/>
                <w:b/>
              </w:rPr>
              <w:t>was</w:t>
            </w:r>
            <w:r w:rsidR="004E77A5" w:rsidRPr="004E77A5">
              <w:rPr>
                <w:rFonts w:ascii="Arial" w:hAnsi="Arial" w:cs="Arial"/>
                <w:b/>
              </w:rPr>
              <w:t xml:space="preserve"> </w:t>
            </w:r>
            <w:r w:rsidR="002460AE" w:rsidRPr="004E77A5">
              <w:rPr>
                <w:rFonts w:ascii="Arial" w:hAnsi="Arial" w:cs="Arial"/>
                <w:b/>
              </w:rPr>
              <w:t xml:space="preserve">the question poorly answered? Also provide specific examples, indicate </w:t>
            </w:r>
            <w:r w:rsidR="006340A1" w:rsidRPr="004E77A5">
              <w:rPr>
                <w:rFonts w:ascii="Arial" w:hAnsi="Arial" w:cs="Arial"/>
                <w:b/>
              </w:rPr>
              <w:t xml:space="preserve">     </w:t>
            </w:r>
          </w:p>
          <w:p w14:paraId="1E013EAA" w14:textId="1B97EC50" w:rsidR="002460AE" w:rsidRPr="004E77A5" w:rsidRDefault="006340A1" w:rsidP="006340A1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</w:t>
            </w:r>
            <w:r w:rsidR="002460AE" w:rsidRPr="004E77A5">
              <w:rPr>
                <w:rFonts w:ascii="Arial" w:hAnsi="Arial" w:cs="Arial"/>
                <w:b/>
              </w:rPr>
              <w:t xml:space="preserve">common errors committed by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="002460AE" w:rsidRPr="004E77A5">
              <w:rPr>
                <w:rFonts w:ascii="Arial" w:hAnsi="Arial" w:cs="Arial"/>
                <w:b/>
              </w:rPr>
              <w:t xml:space="preserve"> in this question, and any misconceptions.</w:t>
            </w:r>
          </w:p>
        </w:tc>
      </w:tr>
      <w:tr w:rsidR="002123A6" w:rsidRPr="004E77A5" w14:paraId="69D20172" w14:textId="77777777" w:rsidTr="00121F99">
        <w:trPr>
          <w:trHeight w:val="75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A866F6A" w14:textId="77777777" w:rsidR="002123A6" w:rsidRPr="004E77A5" w:rsidRDefault="002123A6" w:rsidP="009E511F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530700CD" w14:textId="77777777" w:rsidR="002123A6" w:rsidRPr="004E77A5" w:rsidRDefault="002123A6" w:rsidP="0000395B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Q2.1: </w:t>
            </w:r>
          </w:p>
          <w:p w14:paraId="4EB68D84" w14:textId="1B342EB5" w:rsidR="002123A6" w:rsidRPr="004E77A5" w:rsidRDefault="002123A6" w:rsidP="0000395B">
            <w:pPr>
              <w:pStyle w:val="ListParagraph"/>
              <w:numPr>
                <w:ilvl w:val="0"/>
                <w:numId w:val="7"/>
              </w:numPr>
              <w:rPr>
                <w:rFonts w:ascii="Arial" w:eastAsia="Times New Roman" w:hAnsi="Arial" w:cs="Arial"/>
                <w:lang w:val="en-ZA" w:eastAsia="en-ZA"/>
              </w:rPr>
            </w:pPr>
            <w:r w:rsidRPr="004E77A5">
              <w:rPr>
                <w:rFonts w:ascii="Arial" w:eastAsia="Times New Roman" w:hAnsi="Arial" w:cs="Arial"/>
                <w:lang w:val="en-ZA" w:eastAsia="en-ZA"/>
              </w:rPr>
              <w:t>Calculation of the average share price</w:t>
            </w:r>
            <w:r w:rsidR="00417464" w:rsidRPr="004E77A5">
              <w:rPr>
                <w:rFonts w:ascii="Arial" w:eastAsia="Times New Roman" w:hAnsi="Arial" w:cs="Arial"/>
                <w:lang w:val="en-ZA" w:eastAsia="en-ZA"/>
              </w:rPr>
              <w:t xml:space="preserve"> </w:t>
            </w:r>
            <w:r w:rsidR="00BE61A8" w:rsidRPr="004E77A5">
              <w:rPr>
                <w:rFonts w:ascii="Arial" w:eastAsia="Times New Roman" w:hAnsi="Arial" w:cs="Arial"/>
                <w:lang w:val="en-ZA" w:eastAsia="en-ZA"/>
              </w:rPr>
              <w:t xml:space="preserve">was </w:t>
            </w:r>
            <w:r w:rsidR="00417464" w:rsidRPr="004E77A5">
              <w:rPr>
                <w:rFonts w:ascii="Arial" w:eastAsia="Times New Roman" w:hAnsi="Arial" w:cs="Arial"/>
                <w:lang w:val="en-ZA" w:eastAsia="en-ZA"/>
              </w:rPr>
              <w:t>a challenge</w:t>
            </w:r>
            <w:r w:rsidRPr="004E77A5">
              <w:rPr>
                <w:rFonts w:ascii="Arial" w:eastAsia="Times New Roman" w:hAnsi="Arial" w:cs="Arial"/>
                <w:lang w:val="en-ZA" w:eastAsia="en-ZA"/>
              </w:rPr>
              <w:t xml:space="preserve">. </w:t>
            </w:r>
          </w:p>
          <w:p w14:paraId="4C5FE103" w14:textId="77777777" w:rsidR="002123A6" w:rsidRPr="004E77A5" w:rsidRDefault="002123A6" w:rsidP="0000395B">
            <w:pPr>
              <w:pStyle w:val="ListParagraph"/>
              <w:numPr>
                <w:ilvl w:val="0"/>
                <w:numId w:val="7"/>
              </w:numPr>
              <w:rPr>
                <w:rFonts w:ascii="Arial" w:eastAsia="Times New Roman" w:hAnsi="Arial" w:cs="Arial"/>
                <w:lang w:val="en-ZA" w:eastAsia="en-ZA"/>
              </w:rPr>
            </w:pPr>
            <w:r w:rsidRPr="004E77A5">
              <w:rPr>
                <w:rFonts w:ascii="Arial" w:eastAsia="Times New Roman" w:hAnsi="Arial" w:cs="Arial"/>
                <w:lang w:val="en-ZA" w:eastAsia="en-ZA"/>
              </w:rPr>
              <w:t>Calculating the balancing figure for new shares issued.</w:t>
            </w:r>
          </w:p>
          <w:p w14:paraId="154804B0" w14:textId="77777777" w:rsidR="002123A6" w:rsidRPr="004E77A5" w:rsidRDefault="002123A6" w:rsidP="0000395B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Q2.2a</w:t>
            </w:r>
          </w:p>
          <w:p w14:paraId="06E88A30" w14:textId="095E0687" w:rsidR="002123A6" w:rsidRPr="004E77A5" w:rsidRDefault="002123A6" w:rsidP="0000395B">
            <w:pPr>
              <w:pStyle w:val="NoSpacing"/>
              <w:numPr>
                <w:ilvl w:val="0"/>
                <w:numId w:val="14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This was well answered by most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. </w:t>
            </w:r>
          </w:p>
          <w:p w14:paraId="220A1A66" w14:textId="06150007" w:rsidR="002123A6" w:rsidRPr="004E77A5" w:rsidRDefault="002123A6" w:rsidP="0000395B">
            <w:pPr>
              <w:pStyle w:val="NoSpacing"/>
              <w:numPr>
                <w:ilvl w:val="0"/>
                <w:numId w:val="14"/>
              </w:numPr>
              <w:ind w:left="144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>The nu</w:t>
            </w:r>
            <w:r w:rsidR="00D8098E" w:rsidRPr="004E77A5">
              <w:rPr>
                <w:rFonts w:ascii="Arial" w:hAnsi="Arial" w:cs="Arial"/>
              </w:rPr>
              <w:t>merator and denominator were swo</w:t>
            </w:r>
            <w:r w:rsidRPr="004E77A5">
              <w:rPr>
                <w:rFonts w:ascii="Arial" w:hAnsi="Arial" w:cs="Arial"/>
              </w:rPr>
              <w:t>pped</w:t>
            </w:r>
            <w:r w:rsidR="00D8098E" w:rsidRPr="004E77A5">
              <w:rPr>
                <w:rFonts w:ascii="Arial" w:hAnsi="Arial" w:cs="Arial"/>
              </w:rPr>
              <w:t xml:space="preserve"> in some instances</w:t>
            </w:r>
            <w:r w:rsidRPr="004E77A5">
              <w:rPr>
                <w:rFonts w:ascii="Arial" w:hAnsi="Arial" w:cs="Arial"/>
              </w:rPr>
              <w:t xml:space="preserve">. </w:t>
            </w:r>
          </w:p>
          <w:p w14:paraId="78A36F0D" w14:textId="77777777" w:rsidR="002123A6" w:rsidRPr="004E77A5" w:rsidRDefault="002123A6" w:rsidP="0000395B">
            <w:pPr>
              <w:pStyle w:val="NoSpacing"/>
              <w:numPr>
                <w:ilvl w:val="0"/>
                <w:numId w:val="14"/>
              </w:numPr>
              <w:ind w:left="144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>Correct workings but final answer incorrect.</w:t>
            </w:r>
          </w:p>
          <w:p w14:paraId="30E8482D" w14:textId="77777777" w:rsidR="002123A6" w:rsidRPr="004E77A5" w:rsidRDefault="002123A6" w:rsidP="002123A6">
            <w:pPr>
              <w:pStyle w:val="NoSpacing"/>
              <w:ind w:left="144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A25A2F7" w14:textId="77777777" w:rsidR="002123A6" w:rsidRPr="004E77A5" w:rsidRDefault="002123A6" w:rsidP="0000395B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Q2.2b</w:t>
            </w:r>
          </w:p>
          <w:p w14:paraId="70E9B58B" w14:textId="22085CD1" w:rsidR="002123A6" w:rsidRPr="004E77A5" w:rsidRDefault="002123A6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The correct method to calculate the interim div</w:t>
            </w:r>
            <w:r w:rsidR="00D8098E" w:rsidRPr="004E77A5">
              <w:rPr>
                <w:rFonts w:ascii="Arial" w:hAnsi="Arial" w:cs="Arial"/>
              </w:rPr>
              <w:t>idend per share was not applied.</w:t>
            </w:r>
          </w:p>
          <w:p w14:paraId="50E69134" w14:textId="77777777" w:rsidR="002123A6" w:rsidRPr="004E77A5" w:rsidRDefault="002123A6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The change in the number of shares issued were not taken into account. Change from 900 000 to 870 000 due to the shares re-purchased. </w:t>
            </w:r>
          </w:p>
          <w:p w14:paraId="385D4D89" w14:textId="77777777" w:rsidR="002123A6" w:rsidRPr="004E77A5" w:rsidRDefault="002123A6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Method marks were not awarded for the using the incorrect method.</w:t>
            </w:r>
          </w:p>
          <w:p w14:paraId="6E744BD8" w14:textId="77777777" w:rsidR="002123A6" w:rsidRPr="004E77A5" w:rsidRDefault="002123A6" w:rsidP="002123A6">
            <w:pPr>
              <w:pStyle w:val="NoSpacing"/>
              <w:ind w:left="1440"/>
              <w:rPr>
                <w:rFonts w:ascii="Arial" w:hAnsi="Arial" w:cs="Arial"/>
              </w:rPr>
            </w:pPr>
          </w:p>
          <w:p w14:paraId="7E8E9DD1" w14:textId="77777777" w:rsidR="002123A6" w:rsidRPr="004E77A5" w:rsidRDefault="002123A6" w:rsidP="0000395B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Q2.2c </w:t>
            </w:r>
          </w:p>
          <w:p w14:paraId="404960F9" w14:textId="77777777" w:rsidR="002123A6" w:rsidRPr="004E77A5" w:rsidRDefault="002123A6" w:rsidP="002123A6">
            <w:pPr>
              <w:pStyle w:val="NoSpacing"/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Final answer written as 13% or as a ratio.</w:t>
            </w:r>
          </w:p>
          <w:p w14:paraId="5A1A08A5" w14:textId="77777777" w:rsidR="002123A6" w:rsidRPr="004E77A5" w:rsidRDefault="002123A6" w:rsidP="002123A6">
            <w:pPr>
              <w:pStyle w:val="NoSpacing"/>
              <w:rPr>
                <w:rFonts w:ascii="Arial" w:hAnsi="Arial" w:cs="Arial"/>
              </w:rPr>
            </w:pPr>
          </w:p>
          <w:p w14:paraId="33CA9A21" w14:textId="77777777" w:rsidR="002123A6" w:rsidRPr="004E77A5" w:rsidRDefault="002123A6" w:rsidP="0000395B">
            <w:pPr>
              <w:pStyle w:val="NoSpacing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Q2.3</w:t>
            </w:r>
          </w:p>
          <w:p w14:paraId="7E87A4F3" w14:textId="77777777" w:rsidR="002123A6" w:rsidRPr="004E77A5" w:rsidRDefault="002123A6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Calculation for dividends and income tax paid.</w:t>
            </w:r>
          </w:p>
          <w:p w14:paraId="34CFEAA0" w14:textId="171F3DD7" w:rsidR="002123A6" w:rsidRPr="004E77A5" w:rsidRDefault="002123A6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Calculation for </w:t>
            </w:r>
            <w:r w:rsidR="00417464" w:rsidRPr="004E77A5">
              <w:rPr>
                <w:rFonts w:ascii="Arial" w:hAnsi="Arial" w:cs="Arial"/>
              </w:rPr>
              <w:t xml:space="preserve">proceeds of </w:t>
            </w:r>
            <w:r w:rsidRPr="004E77A5">
              <w:rPr>
                <w:rFonts w:ascii="Arial" w:hAnsi="Arial" w:cs="Arial"/>
              </w:rPr>
              <w:t>shares repurchased</w:t>
            </w:r>
            <w:r w:rsidR="00417464" w:rsidRPr="004E77A5">
              <w:rPr>
                <w:rFonts w:ascii="Arial" w:hAnsi="Arial" w:cs="Arial"/>
              </w:rPr>
              <w:t xml:space="preserve"> was a </w:t>
            </w:r>
            <w:r w:rsidR="0070681F" w:rsidRPr="004E77A5">
              <w:rPr>
                <w:rFonts w:ascii="Arial" w:hAnsi="Arial" w:cs="Arial"/>
              </w:rPr>
              <w:t>challenge,</w:t>
            </w:r>
            <w:r w:rsidR="00417464" w:rsidRPr="004E77A5">
              <w:rPr>
                <w:rFonts w:ascii="Arial" w:hAnsi="Arial" w:cs="Arial"/>
              </w:rPr>
              <w:t xml:space="preserve"> as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="00417464" w:rsidRPr="004E77A5">
              <w:rPr>
                <w:rFonts w:ascii="Arial" w:hAnsi="Arial" w:cs="Arial"/>
              </w:rPr>
              <w:t xml:space="preserve"> could not calculate the average share price.</w:t>
            </w:r>
          </w:p>
          <w:p w14:paraId="2768C8C7" w14:textId="74D2A018" w:rsidR="002123A6" w:rsidRPr="004E77A5" w:rsidRDefault="002123A6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Completion for the section net change cash and cash equivalents. Figures in answer book not taken into consideration to do these calculations.</w:t>
            </w:r>
            <w:r w:rsidR="00417464" w:rsidRPr="004E77A5">
              <w:rPr>
                <w:rFonts w:ascii="Arial" w:hAnsi="Arial" w:cs="Arial"/>
              </w:rPr>
              <w:t xml:space="preserve"> The bank overdraft still confuse</w:t>
            </w:r>
            <w:r w:rsidR="00D8098E" w:rsidRPr="004E77A5">
              <w:rPr>
                <w:rFonts w:ascii="Arial" w:hAnsi="Arial" w:cs="Arial"/>
              </w:rPr>
              <w:t>d</w:t>
            </w:r>
            <w:r w:rsidR="00417464" w:rsidRPr="004E77A5">
              <w:rPr>
                <w:rFonts w:ascii="Arial" w:hAnsi="Arial" w:cs="Arial"/>
              </w:rPr>
              <w:t xml:space="preserve"> some candidates.</w:t>
            </w:r>
          </w:p>
          <w:p w14:paraId="79EB4D29" w14:textId="1428A5EE" w:rsidR="002123A6" w:rsidRPr="004E77A5" w:rsidRDefault="002123A6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Change in the number of shares for the calculation of final dividends was not considere</w:t>
            </w:r>
            <w:r w:rsidR="00D8098E" w:rsidRPr="004E77A5">
              <w:rPr>
                <w:rFonts w:ascii="Arial" w:hAnsi="Arial" w:cs="Arial"/>
              </w:rPr>
              <w:t>d.</w:t>
            </w:r>
          </w:p>
          <w:p w14:paraId="52FC1A0D" w14:textId="2A94119B" w:rsidR="002123A6" w:rsidRPr="004E77A5" w:rsidRDefault="002123A6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Transfer</w:t>
            </w:r>
            <w:r w:rsidR="00D8098E" w:rsidRPr="004E77A5">
              <w:rPr>
                <w:rFonts w:ascii="Arial" w:hAnsi="Arial" w:cs="Arial"/>
              </w:rPr>
              <w:t>ring</w:t>
            </w:r>
            <w:r w:rsidRPr="004E77A5">
              <w:rPr>
                <w:rFonts w:ascii="Arial" w:hAnsi="Arial" w:cs="Arial"/>
              </w:rPr>
              <w:t xml:space="preserve"> of relevant figure</w:t>
            </w:r>
            <w:r w:rsidR="00417464" w:rsidRPr="004E77A5">
              <w:rPr>
                <w:rFonts w:ascii="Arial" w:hAnsi="Arial" w:cs="Arial"/>
              </w:rPr>
              <w:t>s</w:t>
            </w:r>
            <w:r w:rsidRPr="004E77A5">
              <w:rPr>
                <w:rFonts w:ascii="Arial" w:hAnsi="Arial" w:cs="Arial"/>
              </w:rPr>
              <w:t xml:space="preserve"> from OSC note to CFS</w:t>
            </w:r>
            <w:r w:rsidR="00417464" w:rsidRPr="004E77A5">
              <w:rPr>
                <w:rFonts w:ascii="Arial" w:hAnsi="Arial" w:cs="Arial"/>
              </w:rPr>
              <w:t xml:space="preserve"> not done</w:t>
            </w:r>
            <w:r w:rsidRPr="004E77A5">
              <w:rPr>
                <w:rFonts w:ascii="Arial" w:hAnsi="Arial" w:cs="Arial"/>
              </w:rPr>
              <w:t>.</w:t>
            </w:r>
          </w:p>
          <w:p w14:paraId="4ED02D47" w14:textId="77777777" w:rsidR="002123A6" w:rsidRPr="004E77A5" w:rsidRDefault="002123A6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Could not differentiate between inflows and outflows in the CFS</w:t>
            </w:r>
          </w:p>
          <w:p w14:paraId="62080C70" w14:textId="36722529" w:rsidR="002123A6" w:rsidRPr="004E77A5" w:rsidRDefault="00D8098E" w:rsidP="0000395B">
            <w:pPr>
              <w:pStyle w:val="NoSpacing"/>
              <w:numPr>
                <w:ilvl w:val="0"/>
                <w:numId w:val="15"/>
              </w:numPr>
              <w:ind w:left="1440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>Evidence that this section wa</w:t>
            </w:r>
            <w:r w:rsidR="002123A6" w:rsidRPr="004E77A5">
              <w:rPr>
                <w:rFonts w:ascii="Arial" w:hAnsi="Arial" w:cs="Arial"/>
              </w:rPr>
              <w:t xml:space="preserve">s neglected by certain </w:t>
            </w:r>
            <w:r w:rsidR="004E77A5" w:rsidRPr="004E77A5">
              <w:rPr>
                <w:rFonts w:ascii="Arial" w:hAnsi="Arial" w:cs="Arial"/>
              </w:rPr>
              <w:t>centres</w:t>
            </w:r>
            <w:r w:rsidR="00417464" w:rsidRPr="004E77A5">
              <w:rPr>
                <w:rFonts w:ascii="Arial" w:hAnsi="Arial" w:cs="Arial"/>
              </w:rPr>
              <w:t xml:space="preserve"> is</w:t>
            </w:r>
            <w:r w:rsidRPr="004E77A5">
              <w:rPr>
                <w:rFonts w:ascii="Arial" w:hAnsi="Arial" w:cs="Arial"/>
              </w:rPr>
              <w:t xml:space="preserve"> evident</w:t>
            </w:r>
            <w:r w:rsidR="002123A6" w:rsidRPr="004E77A5">
              <w:rPr>
                <w:rFonts w:ascii="Arial" w:hAnsi="Arial" w:cs="Arial"/>
              </w:rPr>
              <w:t xml:space="preserve"> as </w:t>
            </w:r>
            <w:r w:rsidR="00417464" w:rsidRPr="004E77A5">
              <w:rPr>
                <w:rFonts w:ascii="Arial" w:hAnsi="Arial" w:cs="Arial"/>
              </w:rPr>
              <w:t>foreign</w:t>
            </w:r>
            <w:r w:rsidR="002123A6" w:rsidRPr="004E77A5">
              <w:rPr>
                <w:rFonts w:ascii="Arial" w:hAnsi="Arial" w:cs="Arial"/>
              </w:rPr>
              <w:t xml:space="preserve"> entries were put in the CFS or </w:t>
            </w:r>
            <w:r w:rsidR="00417464" w:rsidRPr="004E77A5">
              <w:rPr>
                <w:rFonts w:ascii="Arial" w:hAnsi="Arial" w:cs="Arial"/>
              </w:rPr>
              <w:t>left</w:t>
            </w:r>
            <w:r w:rsidR="002123A6" w:rsidRPr="004E77A5">
              <w:rPr>
                <w:rFonts w:ascii="Arial" w:hAnsi="Arial" w:cs="Arial"/>
              </w:rPr>
              <w:t xml:space="preserve"> blank.</w:t>
            </w:r>
          </w:p>
        </w:tc>
      </w:tr>
    </w:tbl>
    <w:p w14:paraId="2B52F4BC" w14:textId="23CA8B51" w:rsidR="004E77A5" w:rsidRDefault="004E77A5" w:rsidP="002460AE">
      <w:pPr>
        <w:rPr>
          <w:rFonts w:ascii="Century Gothic" w:hAnsi="Century Gothic"/>
          <w:sz w:val="20"/>
          <w:szCs w:val="20"/>
        </w:rPr>
      </w:pPr>
    </w:p>
    <w:p w14:paraId="2C4F6D21" w14:textId="77777777" w:rsidR="004E77A5" w:rsidRDefault="004E77A5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18E75DA8" w14:textId="77777777" w:rsidTr="00897CA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EA4874C" w14:textId="77777777" w:rsidR="002460AE" w:rsidRPr="004E77A5" w:rsidRDefault="002460AE" w:rsidP="0000395B">
            <w:pPr>
              <w:pStyle w:val="Default"/>
              <w:numPr>
                <w:ilvl w:val="0"/>
                <w:numId w:val="3"/>
              </w:numPr>
              <w:spacing w:line="360" w:lineRule="auto"/>
              <w:ind w:left="522" w:hanging="522"/>
              <w:rPr>
                <w:rFonts w:ascii="Arial" w:hAnsi="Arial" w:cs="Arial"/>
                <w:b/>
                <w:sz w:val="22"/>
                <w:szCs w:val="22"/>
              </w:rPr>
            </w:pPr>
            <w:r w:rsidRPr="004E77A5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 Provide suggestions for improvement in relation to Teaching and Learning</w:t>
            </w:r>
          </w:p>
        </w:tc>
      </w:tr>
      <w:tr w:rsidR="002460AE" w:rsidRPr="004E77A5" w14:paraId="588D6539" w14:textId="77777777" w:rsidTr="00A3306E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791BF" w14:textId="194E8140" w:rsidR="00C94954" w:rsidRPr="004E77A5" w:rsidRDefault="00C94954" w:rsidP="002460AE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  <w:p w14:paraId="090B51AF" w14:textId="77777777" w:rsidR="00952B12" w:rsidRPr="004E77A5" w:rsidRDefault="00952B12" w:rsidP="0000395B">
            <w:pPr>
              <w:pStyle w:val="NoSpacing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Q2.1: </w:t>
            </w:r>
          </w:p>
          <w:p w14:paraId="12495CAD" w14:textId="35CC5C87" w:rsidR="00952B12" w:rsidRPr="004E77A5" w:rsidRDefault="00952B12" w:rsidP="0000395B">
            <w:pPr>
              <w:pStyle w:val="NoSpacing"/>
              <w:numPr>
                <w:ilvl w:val="0"/>
                <w:numId w:val="17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Do not always teach the notes for ordinary share capital and Retained income in isolati</w:t>
            </w:r>
            <w:r w:rsidR="00E21278" w:rsidRPr="004E77A5">
              <w:rPr>
                <w:rFonts w:ascii="Arial" w:hAnsi="Arial" w:cs="Arial"/>
              </w:rPr>
              <w:t>on – also show how it effects</w:t>
            </w:r>
            <w:r w:rsidRPr="004E77A5">
              <w:rPr>
                <w:rFonts w:ascii="Arial" w:hAnsi="Arial" w:cs="Arial"/>
              </w:rPr>
              <w:t xml:space="preserve"> cash flow from financing activities in the Cash Flow Statement. </w:t>
            </w:r>
          </w:p>
          <w:p w14:paraId="237511DF" w14:textId="2B66345F" w:rsidR="00952B12" w:rsidRPr="004E77A5" w:rsidRDefault="00952B12" w:rsidP="0000395B">
            <w:pPr>
              <w:pStyle w:val="NoSpacing"/>
              <w:numPr>
                <w:ilvl w:val="0"/>
                <w:numId w:val="17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Show the different ways of calculating </w:t>
            </w:r>
            <w:r w:rsidR="00E21278" w:rsidRPr="004E77A5">
              <w:rPr>
                <w:rFonts w:ascii="Arial" w:hAnsi="Arial" w:cs="Arial"/>
              </w:rPr>
              <w:t xml:space="preserve">the </w:t>
            </w:r>
            <w:r w:rsidRPr="004E77A5">
              <w:rPr>
                <w:rFonts w:ascii="Arial" w:hAnsi="Arial" w:cs="Arial"/>
              </w:rPr>
              <w:t xml:space="preserve">average share price for </w:t>
            </w:r>
            <w:r w:rsidR="00E21278" w:rsidRPr="004E77A5">
              <w:rPr>
                <w:rFonts w:ascii="Arial" w:hAnsi="Arial" w:cs="Arial"/>
              </w:rPr>
              <w:t>the repurchasing of shares</w:t>
            </w:r>
            <w:r w:rsidRPr="004E77A5">
              <w:rPr>
                <w:rFonts w:ascii="Arial" w:hAnsi="Arial" w:cs="Arial"/>
              </w:rPr>
              <w:t>. E.g. Before issuing of new shares and after issuing of new shares.</w:t>
            </w:r>
          </w:p>
          <w:p w14:paraId="5D3B5441" w14:textId="5ED27637" w:rsidR="00952B12" w:rsidRPr="004E77A5" w:rsidRDefault="00952B12" w:rsidP="0000395B">
            <w:pPr>
              <w:pStyle w:val="NoSpacing"/>
              <w:numPr>
                <w:ilvl w:val="0"/>
                <w:numId w:val="17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Give incomplete notes so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have to calculate balancing figures.</w:t>
            </w:r>
          </w:p>
          <w:p w14:paraId="481C1CF3" w14:textId="77777777" w:rsidR="00952B12" w:rsidRPr="004E77A5" w:rsidRDefault="00952B12" w:rsidP="00952B12">
            <w:pPr>
              <w:pStyle w:val="NoSpacing"/>
              <w:rPr>
                <w:rFonts w:ascii="Arial" w:hAnsi="Arial" w:cs="Arial"/>
              </w:rPr>
            </w:pPr>
          </w:p>
          <w:p w14:paraId="798F8039" w14:textId="38CE1BE4" w:rsidR="00952B12" w:rsidRPr="004E77A5" w:rsidRDefault="00952B12" w:rsidP="0000395B">
            <w:pPr>
              <w:pStyle w:val="NoSpacing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Q2.2a</w:t>
            </w:r>
            <w:r w:rsidR="004E77A5">
              <w:rPr>
                <w:rFonts w:ascii="Arial" w:hAnsi="Arial" w:cs="Arial"/>
              </w:rPr>
              <w:t xml:space="preserve"> and </w:t>
            </w:r>
            <w:r w:rsidRPr="004E77A5">
              <w:rPr>
                <w:rFonts w:ascii="Arial" w:hAnsi="Arial" w:cs="Arial"/>
              </w:rPr>
              <w:t>c</w:t>
            </w:r>
          </w:p>
          <w:p w14:paraId="113704C5" w14:textId="6047CA00" w:rsidR="00952B12" w:rsidRPr="004E77A5" w:rsidRDefault="00952B12" w:rsidP="0000395B">
            <w:pPr>
              <w:pStyle w:val="NoSpacing"/>
              <w:numPr>
                <w:ilvl w:val="0"/>
                <w:numId w:val="18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Make use of</w:t>
            </w:r>
            <w:r w:rsidR="00E21278" w:rsidRPr="004E77A5">
              <w:rPr>
                <w:rFonts w:ascii="Arial" w:hAnsi="Arial" w:cs="Arial"/>
              </w:rPr>
              <w:t xml:space="preserve"> the</w:t>
            </w:r>
            <w:r w:rsidRPr="004E77A5">
              <w:rPr>
                <w:rFonts w:ascii="Arial" w:hAnsi="Arial" w:cs="Arial"/>
              </w:rPr>
              <w:t xml:space="preserve"> formulae sheet during teaching for financial indicators – regular use of this sheet in class </w:t>
            </w:r>
            <w:r w:rsidR="004E77A5" w:rsidRPr="004E77A5">
              <w:rPr>
                <w:rFonts w:ascii="Arial" w:hAnsi="Arial" w:cs="Arial"/>
              </w:rPr>
              <w:t>makes</w:t>
            </w:r>
            <w:r w:rsidRPr="004E77A5">
              <w:rPr>
                <w:rFonts w:ascii="Arial" w:hAnsi="Arial" w:cs="Arial"/>
              </w:rPr>
              <w:t xml:space="preserve"> it </w:t>
            </w:r>
            <w:r w:rsidR="00E21278" w:rsidRPr="004E77A5">
              <w:rPr>
                <w:rFonts w:ascii="Arial" w:hAnsi="Arial" w:cs="Arial"/>
              </w:rPr>
              <w:t>more relevant and useful</w:t>
            </w:r>
            <w:r w:rsidRPr="004E77A5">
              <w:rPr>
                <w:rFonts w:ascii="Arial" w:hAnsi="Arial" w:cs="Arial"/>
              </w:rPr>
              <w:t>.</w:t>
            </w:r>
          </w:p>
          <w:p w14:paraId="06BEA900" w14:textId="77777777" w:rsidR="00952B12" w:rsidRPr="004E77A5" w:rsidRDefault="00952B12" w:rsidP="00952B12">
            <w:pPr>
              <w:pStyle w:val="NoSpacing"/>
              <w:ind w:left="144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B6617A6" w14:textId="77777777" w:rsidR="00952B12" w:rsidRPr="004E77A5" w:rsidRDefault="00952B12" w:rsidP="0000395B">
            <w:pPr>
              <w:pStyle w:val="NoSpacing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Q2.2b</w:t>
            </w:r>
          </w:p>
          <w:p w14:paraId="76A63369" w14:textId="06AFAC29" w:rsidR="00952B12" w:rsidRPr="004E77A5" w:rsidRDefault="00952B12" w:rsidP="0000395B">
            <w:pPr>
              <w:pStyle w:val="NoSpacing"/>
              <w:numPr>
                <w:ilvl w:val="0"/>
                <w:numId w:val="18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Make use </w:t>
            </w:r>
            <w:r w:rsidR="00E21278" w:rsidRPr="004E77A5">
              <w:rPr>
                <w:rFonts w:ascii="Arial" w:hAnsi="Arial" w:cs="Arial"/>
              </w:rPr>
              <w:t xml:space="preserve">of </w:t>
            </w:r>
            <w:r w:rsidRPr="004E77A5">
              <w:rPr>
                <w:rFonts w:ascii="Arial" w:hAnsi="Arial" w:cs="Arial"/>
              </w:rPr>
              <w:t xml:space="preserve">different examples to calculate the interim dividend per share </w:t>
            </w:r>
            <w:r w:rsidR="00E21278" w:rsidRPr="004E77A5">
              <w:rPr>
                <w:rFonts w:ascii="Arial" w:hAnsi="Arial" w:cs="Arial"/>
              </w:rPr>
              <w:t>where number of shares in issue</w:t>
            </w:r>
            <w:r w:rsidRPr="004E77A5">
              <w:rPr>
                <w:rFonts w:ascii="Arial" w:hAnsi="Arial" w:cs="Arial"/>
              </w:rPr>
              <w:t xml:space="preserve"> changed during the year.</w:t>
            </w:r>
          </w:p>
          <w:p w14:paraId="610F49DD" w14:textId="77777777" w:rsidR="00952B12" w:rsidRPr="004E77A5" w:rsidRDefault="00952B12" w:rsidP="00952B12">
            <w:pPr>
              <w:pStyle w:val="NoSpacing"/>
              <w:ind w:left="1440"/>
              <w:rPr>
                <w:rFonts w:ascii="Arial" w:hAnsi="Arial" w:cs="Arial"/>
              </w:rPr>
            </w:pPr>
          </w:p>
          <w:p w14:paraId="229193E8" w14:textId="77777777" w:rsidR="00952B12" w:rsidRPr="004E77A5" w:rsidRDefault="00952B12" w:rsidP="0000395B">
            <w:pPr>
              <w:pStyle w:val="NoSpacing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Q2.3</w:t>
            </w:r>
          </w:p>
          <w:p w14:paraId="51EE29C2" w14:textId="7846F7A3" w:rsidR="00952B12" w:rsidRPr="004E77A5" w:rsidRDefault="00952B12" w:rsidP="0000395B">
            <w:pPr>
              <w:pStyle w:val="NoSpacing"/>
              <w:numPr>
                <w:ilvl w:val="0"/>
                <w:numId w:val="18"/>
              </w:numPr>
              <w:ind w:left="147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Make use of the ledger accounts to understand the calculations for dividends and income tax paid for the year.</w:t>
            </w:r>
          </w:p>
          <w:p w14:paraId="213CCA12" w14:textId="263CD0E4" w:rsidR="00952B12" w:rsidRPr="004E77A5" w:rsidRDefault="00E21278" w:rsidP="0000395B">
            <w:pPr>
              <w:pStyle w:val="NoSpacing"/>
              <w:numPr>
                <w:ilvl w:val="0"/>
                <w:numId w:val="18"/>
              </w:numPr>
              <w:ind w:left="147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Do not teach the </w:t>
            </w:r>
            <w:r w:rsidR="00952B12" w:rsidRPr="004E77A5">
              <w:rPr>
                <w:rFonts w:ascii="Arial" w:hAnsi="Arial" w:cs="Arial"/>
              </w:rPr>
              <w:t xml:space="preserve">financial statements in isolation </w:t>
            </w:r>
            <w:r w:rsidR="004E77A5">
              <w:rPr>
                <w:rFonts w:ascii="Arial" w:hAnsi="Arial" w:cs="Arial"/>
              </w:rPr>
              <w:t>–</w:t>
            </w:r>
            <w:r w:rsidR="00952B12" w:rsidRPr="004E77A5">
              <w:rPr>
                <w:rFonts w:ascii="Arial" w:hAnsi="Arial" w:cs="Arial"/>
              </w:rPr>
              <w:t xml:space="preserve">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="00952B12" w:rsidRPr="004E77A5">
              <w:rPr>
                <w:rFonts w:ascii="Arial" w:hAnsi="Arial" w:cs="Arial"/>
              </w:rPr>
              <w:t xml:space="preserve"> should see the relationship between these. </w:t>
            </w:r>
          </w:p>
          <w:p w14:paraId="73C13582" w14:textId="2C1A4FD8" w:rsidR="00952B12" w:rsidRPr="004E77A5" w:rsidRDefault="00952B12" w:rsidP="0000395B">
            <w:pPr>
              <w:pStyle w:val="NoSpacing"/>
              <w:numPr>
                <w:ilvl w:val="0"/>
                <w:numId w:val="18"/>
              </w:numPr>
              <w:ind w:left="147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Revise the format of the Cash flow statement by using t</w:t>
            </w:r>
            <w:r w:rsidR="00E21278" w:rsidRPr="004E77A5">
              <w:rPr>
                <w:rFonts w:ascii="Arial" w:hAnsi="Arial" w:cs="Arial"/>
              </w:rPr>
              <w:t xml:space="preserve">extbook examples and short tests </w:t>
            </w:r>
            <w:r w:rsidRPr="004E77A5">
              <w:rPr>
                <w:rFonts w:ascii="Arial" w:hAnsi="Arial" w:cs="Arial"/>
              </w:rPr>
              <w:t>to assess the understanding of the format.</w:t>
            </w:r>
          </w:p>
          <w:p w14:paraId="7F00B0D9" w14:textId="6A29EFEB" w:rsidR="00C94954" w:rsidRPr="004E77A5" w:rsidRDefault="00C94954" w:rsidP="00C94954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926BE56" w14:textId="13CF0B4E" w:rsidR="002460AE" w:rsidRPr="004E77A5" w:rsidRDefault="002460AE" w:rsidP="002460AE">
      <w:pPr>
        <w:tabs>
          <w:tab w:val="left" w:pos="5745"/>
        </w:tabs>
        <w:spacing w:after="0" w:line="360" w:lineRule="auto"/>
        <w:rPr>
          <w:rFonts w:ascii="Century Gothic" w:hAnsi="Century Gothic"/>
          <w:sz w:val="20"/>
          <w:szCs w:val="20"/>
        </w:rPr>
      </w:pPr>
      <w:r w:rsidRPr="004E77A5">
        <w:rPr>
          <w:rFonts w:ascii="Century Gothic" w:hAnsi="Century Gothic"/>
          <w:sz w:val="20"/>
          <w:szCs w:val="20"/>
        </w:rPr>
        <w:tab/>
      </w:r>
    </w:p>
    <w:p w14:paraId="08F172C6" w14:textId="5D92D341" w:rsidR="005E322D" w:rsidRPr="004E77A5" w:rsidRDefault="005E322D" w:rsidP="002460AE">
      <w:pPr>
        <w:tabs>
          <w:tab w:val="left" w:pos="5745"/>
        </w:tabs>
        <w:spacing w:after="0" w:line="360" w:lineRule="auto"/>
        <w:rPr>
          <w:rFonts w:ascii="Century Gothic" w:hAnsi="Century Gothic"/>
          <w:sz w:val="20"/>
          <w:szCs w:val="20"/>
        </w:rPr>
      </w:pPr>
    </w:p>
    <w:p w14:paraId="64BF5DEC" w14:textId="1F5D29DA" w:rsidR="00BE4459" w:rsidRPr="004E77A5" w:rsidRDefault="00BE4459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4E77A5">
        <w:rPr>
          <w:rFonts w:ascii="Century Gothic" w:hAnsi="Century Gothic"/>
          <w:sz w:val="20"/>
          <w:szCs w:val="20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4E93AC0C" w14:textId="77777777" w:rsidTr="007B6D7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1D401508" w14:textId="257D5801" w:rsidR="006340A1" w:rsidRPr="004E77A5" w:rsidRDefault="00952B12" w:rsidP="00952B12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lastRenderedPageBreak/>
              <w:t xml:space="preserve">(d)  </w:t>
            </w:r>
            <w:r w:rsidR="002460AE" w:rsidRPr="004E77A5">
              <w:rPr>
                <w:rFonts w:ascii="Arial" w:hAnsi="Arial" w:cs="Arial"/>
                <w:b/>
              </w:rPr>
              <w:t xml:space="preserve">Describe any other specific observations relating to responses of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="002460AE" w:rsidRPr="004E77A5">
              <w:rPr>
                <w:rFonts w:ascii="Arial" w:hAnsi="Arial" w:cs="Arial"/>
                <w:b/>
              </w:rPr>
              <w:t xml:space="preserve"> and </w:t>
            </w:r>
          </w:p>
          <w:p w14:paraId="2E60B1D9" w14:textId="350A2F7B" w:rsidR="002460AE" w:rsidRPr="004E77A5" w:rsidRDefault="006340A1" w:rsidP="006340A1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  comments</w:t>
            </w:r>
            <w:r w:rsidR="00952B12" w:rsidRPr="004E77A5">
              <w:rPr>
                <w:rFonts w:ascii="Arial" w:hAnsi="Arial" w:cs="Arial"/>
                <w:b/>
              </w:rPr>
              <w:t xml:space="preserve"> </w:t>
            </w:r>
            <w:r w:rsidR="002460AE" w:rsidRPr="004E77A5">
              <w:rPr>
                <w:rFonts w:ascii="Arial" w:hAnsi="Arial" w:cs="Arial"/>
                <w:b/>
              </w:rPr>
              <w:t>that are useful to teachers, subject advisors, teacher development etc.</w:t>
            </w:r>
          </w:p>
        </w:tc>
      </w:tr>
      <w:tr w:rsidR="002460AE" w:rsidRPr="004E77A5" w14:paraId="26386460" w14:textId="77777777" w:rsidTr="002460AE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EC11A" w14:textId="77777777" w:rsidR="005D0A50" w:rsidRPr="004E77A5" w:rsidRDefault="005D0A50" w:rsidP="00952B12">
            <w:pPr>
              <w:pStyle w:val="NoSpacing"/>
              <w:rPr>
                <w:rFonts w:ascii="Arial" w:hAnsi="Arial" w:cs="Arial"/>
                <w:color w:val="000000" w:themeColor="text1"/>
              </w:rPr>
            </w:pPr>
          </w:p>
          <w:p w14:paraId="39371E6F" w14:textId="7C5569E6" w:rsidR="001C58B9" w:rsidRPr="004E77A5" w:rsidRDefault="001C58B9" w:rsidP="0000395B">
            <w:pPr>
              <w:pStyle w:val="NoSpacing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Afrikaans </w:t>
            </w:r>
            <w:r w:rsidR="003328CD" w:rsidRPr="004E77A5">
              <w:rPr>
                <w:rFonts w:ascii="Arial" w:hAnsi="Arial" w:cs="Arial"/>
                <w:color w:val="000000" w:themeColor="text1"/>
              </w:rPr>
              <w:t>candidates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wrote</w:t>
            </w:r>
            <w:r w:rsidR="00E21278" w:rsidRPr="004E77A5">
              <w:rPr>
                <w:rFonts w:ascii="Arial" w:hAnsi="Arial" w:cs="Arial"/>
                <w:color w:val="000000" w:themeColor="text1"/>
              </w:rPr>
              <w:t xml:space="preserve"> in the shaded areas and wasted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time. </w:t>
            </w:r>
          </w:p>
          <w:p w14:paraId="4C1E9E60" w14:textId="3DA754B9" w:rsidR="001C58B9" w:rsidRPr="004E77A5" w:rsidRDefault="001C58B9" w:rsidP="0000395B">
            <w:pPr>
              <w:pStyle w:val="NoSpacing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It is evident that </w:t>
            </w:r>
            <w:r w:rsidR="00E21278" w:rsidRPr="004E77A5">
              <w:rPr>
                <w:rFonts w:ascii="Arial" w:hAnsi="Arial" w:cs="Arial"/>
                <w:color w:val="000000" w:themeColor="text1"/>
              </w:rPr>
              <w:t xml:space="preserve">the </w:t>
            </w:r>
            <w:r w:rsidRPr="004E77A5">
              <w:rPr>
                <w:rFonts w:ascii="Arial" w:hAnsi="Arial" w:cs="Arial"/>
                <w:color w:val="000000" w:themeColor="text1"/>
              </w:rPr>
              <w:t>Cash flow stateme</w:t>
            </w:r>
            <w:r w:rsidR="00E21278" w:rsidRPr="004E77A5">
              <w:rPr>
                <w:rFonts w:ascii="Arial" w:hAnsi="Arial" w:cs="Arial"/>
                <w:color w:val="000000" w:themeColor="text1"/>
              </w:rPr>
              <w:t xml:space="preserve">nt was not done in certain </w:t>
            </w:r>
            <w:r w:rsidR="004E77A5" w:rsidRPr="004E77A5">
              <w:rPr>
                <w:rFonts w:ascii="Arial" w:hAnsi="Arial" w:cs="Arial"/>
                <w:color w:val="000000" w:themeColor="text1"/>
              </w:rPr>
              <w:t>centres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– blank space</w:t>
            </w:r>
            <w:r w:rsidR="00E21278" w:rsidRPr="004E77A5">
              <w:rPr>
                <w:rFonts w:ascii="Arial" w:hAnsi="Arial" w:cs="Arial"/>
                <w:color w:val="000000" w:themeColor="text1"/>
              </w:rPr>
              <w:t>s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or foreign items</w:t>
            </w:r>
            <w:r w:rsidR="00E21278" w:rsidRPr="004E77A5">
              <w:rPr>
                <w:rFonts w:ascii="Arial" w:hAnsi="Arial" w:cs="Arial"/>
                <w:color w:val="000000" w:themeColor="text1"/>
              </w:rPr>
              <w:t xml:space="preserve"> was common throughout</w:t>
            </w:r>
            <w:r w:rsidRPr="004E77A5">
              <w:rPr>
                <w:rFonts w:ascii="Arial" w:hAnsi="Arial" w:cs="Arial"/>
                <w:color w:val="000000" w:themeColor="text1"/>
              </w:rPr>
              <w:t>.</w:t>
            </w:r>
          </w:p>
          <w:p w14:paraId="45D4E92E" w14:textId="58F23C90" w:rsidR="001C58B9" w:rsidRPr="004E77A5" w:rsidRDefault="001C58B9" w:rsidP="00952B12">
            <w:pPr>
              <w:pStyle w:val="NoSpacing"/>
              <w:rPr>
                <w:rFonts w:ascii="Arial" w:hAnsi="Arial" w:cs="Arial"/>
                <w:color w:val="000000" w:themeColor="text1"/>
              </w:rPr>
            </w:pPr>
          </w:p>
          <w:p w14:paraId="7DDEFE3F" w14:textId="088ADF14" w:rsidR="001C58B9" w:rsidRPr="004E77A5" w:rsidRDefault="001C58B9" w:rsidP="0000395B">
            <w:pPr>
              <w:pStyle w:val="NoSpacing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>Study the dia</w:t>
            </w:r>
            <w:r w:rsidR="00E21278" w:rsidRPr="004E77A5">
              <w:rPr>
                <w:rFonts w:ascii="Arial" w:hAnsi="Arial" w:cs="Arial"/>
                <w:color w:val="000000" w:themeColor="text1"/>
              </w:rPr>
              <w:t>gnostic report</w:t>
            </w:r>
            <w:r w:rsidR="008E1BF8" w:rsidRPr="004E77A5">
              <w:rPr>
                <w:rFonts w:ascii="Arial" w:hAnsi="Arial" w:cs="Arial"/>
                <w:color w:val="000000" w:themeColor="text1"/>
              </w:rPr>
              <w:t>s</w:t>
            </w:r>
            <w:r w:rsidR="00E21278" w:rsidRPr="004E77A5">
              <w:rPr>
                <w:rFonts w:ascii="Arial" w:hAnsi="Arial" w:cs="Arial"/>
                <w:color w:val="000000" w:themeColor="text1"/>
              </w:rPr>
              <w:t xml:space="preserve"> released by </w:t>
            </w:r>
            <w:r w:rsidR="004E77A5">
              <w:rPr>
                <w:rFonts w:ascii="Arial" w:hAnsi="Arial" w:cs="Arial"/>
                <w:color w:val="000000" w:themeColor="text1"/>
              </w:rPr>
              <w:t xml:space="preserve">the </w:t>
            </w:r>
            <w:r w:rsidR="00E21278" w:rsidRPr="004E77A5">
              <w:rPr>
                <w:rFonts w:ascii="Arial" w:hAnsi="Arial" w:cs="Arial"/>
                <w:color w:val="000000" w:themeColor="text1"/>
              </w:rPr>
              <w:t>DBE i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n January each year. </w:t>
            </w:r>
          </w:p>
          <w:p w14:paraId="6ECCB5BD" w14:textId="3CD01AD7" w:rsidR="001C58B9" w:rsidRPr="004E77A5" w:rsidRDefault="001C58B9" w:rsidP="0000395B">
            <w:pPr>
              <w:pStyle w:val="NoSpacing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Register and attend workshops organised by Teacher </w:t>
            </w:r>
            <w:r w:rsidR="004E77A5">
              <w:rPr>
                <w:rFonts w:ascii="Arial" w:hAnsi="Arial" w:cs="Arial"/>
                <w:color w:val="000000" w:themeColor="text1"/>
              </w:rPr>
              <w:t>D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evelopment </w:t>
            </w:r>
            <w:r w:rsidR="004E77A5">
              <w:rPr>
                <w:rFonts w:ascii="Arial" w:hAnsi="Arial" w:cs="Arial"/>
                <w:color w:val="000000" w:themeColor="text1"/>
              </w:rPr>
              <w:t xml:space="preserve">Units 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to be </w:t>
            </w:r>
            <w:r w:rsidR="006A0EE4" w:rsidRPr="004E77A5">
              <w:rPr>
                <w:rFonts w:ascii="Arial" w:hAnsi="Arial" w:cs="Arial"/>
                <w:color w:val="000000" w:themeColor="text1"/>
              </w:rPr>
              <w:t>empowered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to teach with confidence.</w:t>
            </w:r>
          </w:p>
          <w:p w14:paraId="3E65016E" w14:textId="77777777" w:rsidR="001C58B9" w:rsidRPr="004E77A5" w:rsidRDefault="001C58B9" w:rsidP="0000395B">
            <w:pPr>
              <w:pStyle w:val="NoSpacing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>Attend subject clinics for challenges in certain topics and discussion of recent question papers.</w:t>
            </w:r>
          </w:p>
          <w:p w14:paraId="43F4B6D9" w14:textId="0A00032A" w:rsidR="001C58B9" w:rsidRPr="004E77A5" w:rsidRDefault="001C58B9" w:rsidP="0000395B">
            <w:pPr>
              <w:pStyle w:val="NoSpacing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Assess </w:t>
            </w:r>
            <w:r w:rsidR="003328CD" w:rsidRPr="004E77A5">
              <w:rPr>
                <w:rFonts w:ascii="Arial" w:hAnsi="Arial" w:cs="Arial"/>
                <w:color w:val="000000" w:themeColor="text1"/>
              </w:rPr>
              <w:t>candidates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regularly with informal tests.</w:t>
            </w:r>
          </w:p>
          <w:p w14:paraId="1E176D2A" w14:textId="5ABAAD74" w:rsidR="001C58B9" w:rsidRPr="004E77A5" w:rsidRDefault="001C58B9" w:rsidP="0000395B">
            <w:pPr>
              <w:pStyle w:val="NoSpacing"/>
              <w:numPr>
                <w:ilvl w:val="0"/>
                <w:numId w:val="30"/>
              </w:numPr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Make full use of available time for teaching and learning. Organise extra classes with </w:t>
            </w:r>
            <w:r w:rsidR="003328CD" w:rsidRPr="004E77A5">
              <w:rPr>
                <w:rFonts w:ascii="Arial" w:hAnsi="Arial" w:cs="Arial"/>
                <w:color w:val="000000" w:themeColor="text1"/>
              </w:rPr>
              <w:t>candidates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if more time is needed before moving to new topics.</w:t>
            </w:r>
          </w:p>
          <w:p w14:paraId="123C1683" w14:textId="2AC3EF0E" w:rsidR="007C3D64" w:rsidRPr="004E77A5" w:rsidRDefault="007C3D64" w:rsidP="00E21278">
            <w:pPr>
              <w:pStyle w:val="NoSpacing"/>
              <w:ind w:left="72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4E29AEE4" w14:textId="65660312" w:rsidR="002460AE" w:rsidRPr="004E77A5" w:rsidRDefault="002460AE" w:rsidP="00BC70BD">
      <w:pPr>
        <w:pStyle w:val="Default"/>
        <w:spacing w:line="360" w:lineRule="auto"/>
        <w:ind w:left="567"/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0C8F9A99" w14:textId="77777777" w:rsidTr="00B40745">
        <w:trPr>
          <w:trHeight w:val="409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027D59" w14:textId="1A0342C1" w:rsidR="002460AE" w:rsidRPr="004E77A5" w:rsidRDefault="002460AE" w:rsidP="00B40745">
            <w:pPr>
              <w:pStyle w:val="Default"/>
              <w:spacing w:line="360" w:lineRule="auto"/>
              <w:ind w:right="320"/>
              <w:rPr>
                <w:rFonts w:ascii="Arial" w:hAnsi="Arial" w:cs="Arial"/>
                <w:b/>
                <w:sz w:val="20"/>
                <w:szCs w:val="20"/>
              </w:rPr>
            </w:pPr>
            <w:r w:rsidRPr="004E77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QUESTION </w:t>
            </w:r>
            <w:r w:rsidR="00B40745" w:rsidRPr="004E77A5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2460AE" w:rsidRPr="004E77A5" w14:paraId="09B72859" w14:textId="77777777" w:rsidTr="007B6D7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1223DE0F" w14:textId="77777777" w:rsidR="00BE4459" w:rsidRPr="004E77A5" w:rsidRDefault="002460AE" w:rsidP="006340A1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>(a)</w:t>
            </w:r>
            <w:r w:rsidR="006340A1" w:rsidRPr="004E77A5">
              <w:rPr>
                <w:rFonts w:ascii="Arial" w:hAnsi="Arial" w:cs="Arial"/>
                <w:b/>
              </w:rPr>
              <w:t xml:space="preserve">  </w:t>
            </w:r>
            <w:r w:rsidRPr="004E77A5">
              <w:rPr>
                <w:rFonts w:ascii="Arial" w:hAnsi="Arial" w:cs="Arial"/>
                <w:b/>
              </w:rPr>
              <w:t xml:space="preserve">General comment on the performance of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Pr="004E77A5">
              <w:rPr>
                <w:rFonts w:ascii="Arial" w:hAnsi="Arial" w:cs="Arial"/>
                <w:b/>
              </w:rPr>
              <w:t xml:space="preserve"> in the specific question. Was </w:t>
            </w:r>
          </w:p>
          <w:p w14:paraId="7C2A9C32" w14:textId="4305E26A" w:rsidR="002460AE" w:rsidRPr="004E77A5" w:rsidRDefault="00BE4459" w:rsidP="00BE4459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  </w:t>
            </w:r>
            <w:r w:rsidR="002460AE" w:rsidRPr="004E77A5">
              <w:rPr>
                <w:rFonts w:ascii="Arial" w:hAnsi="Arial" w:cs="Arial"/>
                <w:b/>
              </w:rPr>
              <w:t xml:space="preserve">the question well answered or poorly answered?  </w:t>
            </w:r>
          </w:p>
        </w:tc>
      </w:tr>
      <w:tr w:rsidR="006340A1" w:rsidRPr="004E77A5" w14:paraId="01A10BA2" w14:textId="77777777" w:rsidTr="00B40745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3099D" w14:textId="77777777" w:rsidR="006340A1" w:rsidRPr="004E77A5" w:rsidRDefault="006340A1" w:rsidP="006340A1">
            <w:pPr>
              <w:pStyle w:val="NoSpacing"/>
              <w:rPr>
                <w:rFonts w:ascii="Arial" w:hAnsi="Arial" w:cs="Arial"/>
              </w:rPr>
            </w:pPr>
          </w:p>
          <w:p w14:paraId="52938D50" w14:textId="1F7EDE88" w:rsidR="006340A1" w:rsidRPr="004E77A5" w:rsidRDefault="00DA4C2F" w:rsidP="004E77A5">
            <w:pPr>
              <w:pStyle w:val="NoSpacing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>This</w:t>
            </w:r>
            <w:r w:rsidR="006340A1" w:rsidRPr="004E77A5">
              <w:rPr>
                <w:rFonts w:ascii="Arial" w:hAnsi="Arial" w:cs="Arial"/>
              </w:rPr>
              <w:t xml:space="preserve"> question was well answered at an average of 54%, and the third best answered question.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="006340A1" w:rsidRPr="004E77A5">
              <w:rPr>
                <w:rFonts w:ascii="Arial" w:hAnsi="Arial" w:cs="Arial"/>
              </w:rPr>
              <w:t xml:space="preserve"> who were well prepare</w:t>
            </w:r>
            <w:r w:rsidR="000137F6" w:rsidRPr="004E77A5">
              <w:rPr>
                <w:rFonts w:ascii="Arial" w:hAnsi="Arial" w:cs="Arial"/>
              </w:rPr>
              <w:t>d</w:t>
            </w:r>
            <w:r w:rsidR="006340A1" w:rsidRPr="004E77A5">
              <w:rPr>
                <w:rFonts w:ascii="Arial" w:hAnsi="Arial" w:cs="Arial"/>
              </w:rPr>
              <w:t xml:space="preserve"> scored excellent marks while the others did not take the opportunity of scoring easy marks where it was available. Many candidates were challenged by Q3.2.2c to Q </w:t>
            </w:r>
            <w:r w:rsidR="00EE4221" w:rsidRPr="004E77A5">
              <w:rPr>
                <w:rFonts w:ascii="Arial" w:hAnsi="Arial" w:cs="Arial"/>
              </w:rPr>
              <w:t>3</w:t>
            </w:r>
            <w:r w:rsidR="006340A1" w:rsidRPr="004E77A5">
              <w:rPr>
                <w:rFonts w:ascii="Arial" w:hAnsi="Arial" w:cs="Arial"/>
              </w:rPr>
              <w:t xml:space="preserve">.2.4a. </w:t>
            </w:r>
          </w:p>
        </w:tc>
      </w:tr>
      <w:tr w:rsidR="002460AE" w:rsidRPr="004E77A5" w14:paraId="2FCF5442" w14:textId="77777777" w:rsidTr="00B40745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5B64C" w14:textId="77777777" w:rsidR="002460AE" w:rsidRPr="004E77A5" w:rsidRDefault="002460AE" w:rsidP="002460AE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91AA581" w14:textId="77777777" w:rsidR="001C58B9" w:rsidRPr="004E77A5" w:rsidRDefault="001C58B9" w:rsidP="002460AE">
      <w:pPr>
        <w:spacing w:after="0" w:line="360" w:lineRule="auto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4BD6C961" w14:textId="77777777" w:rsidTr="007B6D7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5994243D" w14:textId="571FA522" w:rsidR="00EE4221" w:rsidRPr="004E77A5" w:rsidRDefault="00EE4221" w:rsidP="00EE4221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(b)  </w:t>
            </w:r>
            <w:r w:rsidR="002460AE" w:rsidRPr="004E77A5">
              <w:rPr>
                <w:rFonts w:ascii="Arial" w:hAnsi="Arial" w:cs="Arial"/>
                <w:b/>
              </w:rPr>
              <w:t xml:space="preserve">Why </w:t>
            </w:r>
            <w:r w:rsidR="004E77A5" w:rsidRPr="004E77A5">
              <w:rPr>
                <w:rFonts w:ascii="Arial" w:hAnsi="Arial" w:cs="Arial"/>
                <w:b/>
              </w:rPr>
              <w:t>was</w:t>
            </w:r>
            <w:r w:rsidR="004E77A5" w:rsidRPr="004E77A5">
              <w:rPr>
                <w:rFonts w:ascii="Arial" w:hAnsi="Arial" w:cs="Arial"/>
                <w:b/>
              </w:rPr>
              <w:t xml:space="preserve"> </w:t>
            </w:r>
            <w:r w:rsidR="002460AE" w:rsidRPr="004E77A5">
              <w:rPr>
                <w:rFonts w:ascii="Arial" w:hAnsi="Arial" w:cs="Arial"/>
                <w:b/>
              </w:rPr>
              <w:t xml:space="preserve">the question poorly answered? Also provide specific examples, indicate </w:t>
            </w:r>
          </w:p>
          <w:p w14:paraId="158C8BAB" w14:textId="498728D3" w:rsidR="002460AE" w:rsidRPr="004E77A5" w:rsidRDefault="00EE4221" w:rsidP="00EE4221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  </w:t>
            </w:r>
            <w:r w:rsidR="002460AE" w:rsidRPr="004E77A5">
              <w:rPr>
                <w:rFonts w:ascii="Arial" w:hAnsi="Arial" w:cs="Arial"/>
                <w:b/>
              </w:rPr>
              <w:t xml:space="preserve">common errors committed by </w:t>
            </w:r>
            <w:r w:rsidR="00750C32" w:rsidRPr="004E77A5">
              <w:rPr>
                <w:rFonts w:ascii="Arial" w:hAnsi="Arial" w:cs="Arial"/>
                <w:b/>
              </w:rPr>
              <w:t>learner’s</w:t>
            </w:r>
            <w:r w:rsidR="002460AE" w:rsidRPr="004E77A5">
              <w:rPr>
                <w:rFonts w:ascii="Arial" w:hAnsi="Arial" w:cs="Arial"/>
                <w:b/>
              </w:rPr>
              <w:t xml:space="preserve"> in this question, and any misconceptions.</w:t>
            </w:r>
          </w:p>
        </w:tc>
      </w:tr>
      <w:tr w:rsidR="002460AE" w:rsidRPr="004E77A5" w14:paraId="1C4CFB74" w14:textId="77777777" w:rsidTr="00121F99">
        <w:trPr>
          <w:trHeight w:val="4984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E7B99F4" w14:textId="77777777" w:rsidR="000B58CF" w:rsidRPr="004E77A5" w:rsidRDefault="000B58CF" w:rsidP="000B58CF">
            <w:pPr>
              <w:pStyle w:val="NoSpacing"/>
              <w:ind w:left="1080"/>
              <w:rPr>
                <w:rFonts w:ascii="Arial" w:hAnsi="Arial" w:cs="Arial"/>
              </w:rPr>
            </w:pPr>
          </w:p>
          <w:p w14:paraId="253FAA31" w14:textId="0DD3B962" w:rsidR="000B58CF" w:rsidRPr="004E77A5" w:rsidRDefault="000B58CF" w:rsidP="0000395B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Q3.2.1: </w:t>
            </w:r>
          </w:p>
          <w:p w14:paraId="1670D996" w14:textId="77777777" w:rsidR="000B58CF" w:rsidRPr="004E77A5" w:rsidRDefault="000B58CF" w:rsidP="0000395B">
            <w:pPr>
              <w:pStyle w:val="NoSpacing"/>
              <w:numPr>
                <w:ilvl w:val="0"/>
                <w:numId w:val="21"/>
              </w:numPr>
              <w:rPr>
                <w:rFonts w:ascii="Arial" w:eastAsia="Calibri" w:hAnsi="Arial" w:cs="Arial"/>
                <w:lang w:eastAsia="en-US"/>
              </w:rPr>
            </w:pPr>
            <w:r w:rsidRPr="004E77A5">
              <w:rPr>
                <w:rFonts w:ascii="Arial" w:hAnsi="Arial" w:cs="Arial"/>
              </w:rPr>
              <w:t xml:space="preserve">Do not know the profitability indicators (done in grade 10) but instead quote risk and gearing indicators. </w:t>
            </w:r>
          </w:p>
          <w:p w14:paraId="02581135" w14:textId="740EE8E2" w:rsidR="000B58CF" w:rsidRPr="004E77A5" w:rsidRDefault="000B58CF" w:rsidP="0000395B">
            <w:pPr>
              <w:pStyle w:val="NoSpacing"/>
              <w:numPr>
                <w:ilvl w:val="0"/>
                <w:numId w:val="21"/>
              </w:numPr>
              <w:rPr>
                <w:rFonts w:ascii="Arial" w:eastAsia="Calibri" w:hAnsi="Arial" w:cs="Arial"/>
                <w:lang w:eastAsia="en-US"/>
              </w:rPr>
            </w:pPr>
            <w:r w:rsidRPr="004E77A5">
              <w:rPr>
                <w:rFonts w:ascii="Arial" w:hAnsi="Arial" w:cs="Arial"/>
              </w:rPr>
              <w:t>Figures quoted without trends, e.g.</w:t>
            </w:r>
            <w:r w:rsidR="004E77A5">
              <w:rPr>
                <w:rFonts w:ascii="Arial" w:hAnsi="Arial" w:cs="Arial"/>
              </w:rPr>
              <w:t>,</w:t>
            </w:r>
            <w:r w:rsidRPr="004E77A5">
              <w:rPr>
                <w:rFonts w:ascii="Arial" w:hAnsi="Arial" w:cs="Arial"/>
              </w:rPr>
              <w:t xml:space="preserve"> Operating expenses on sales for </w:t>
            </w:r>
          </w:p>
          <w:p w14:paraId="0798DD33" w14:textId="77777777" w:rsidR="000B58CF" w:rsidRPr="004E77A5" w:rsidRDefault="000B58CF" w:rsidP="000B58CF">
            <w:pPr>
              <w:pStyle w:val="NoSpacing"/>
              <w:ind w:left="1440"/>
              <w:rPr>
                <w:rFonts w:ascii="Arial" w:eastAsia="Calibri" w:hAnsi="Arial" w:cs="Arial"/>
                <w:lang w:eastAsia="en-US"/>
              </w:rPr>
            </w:pPr>
            <w:r w:rsidRPr="004E77A5">
              <w:rPr>
                <w:rFonts w:ascii="Arial" w:hAnsi="Arial" w:cs="Arial"/>
              </w:rPr>
              <w:t>2020, 20,5% and 2021, 24,2%.</w:t>
            </w:r>
          </w:p>
          <w:p w14:paraId="0E6A90D3" w14:textId="77777777" w:rsidR="000B58CF" w:rsidRPr="004E77A5" w:rsidRDefault="000B58CF" w:rsidP="0000395B">
            <w:pPr>
              <w:pStyle w:val="NoSpacing"/>
              <w:numPr>
                <w:ilvl w:val="0"/>
                <w:numId w:val="21"/>
              </w:numPr>
              <w:rPr>
                <w:rFonts w:ascii="Arial" w:eastAsia="Calibri" w:hAnsi="Arial" w:cs="Arial"/>
                <w:lang w:eastAsia="en-US"/>
              </w:rPr>
            </w:pPr>
            <w:r w:rsidRPr="004E77A5">
              <w:rPr>
                <w:rFonts w:ascii="Arial" w:hAnsi="Arial" w:cs="Arial"/>
              </w:rPr>
              <w:t>Quoting figures for both companies without indicating which company is better.</w:t>
            </w:r>
          </w:p>
          <w:p w14:paraId="2942A7F7" w14:textId="77777777" w:rsidR="000B58CF" w:rsidRPr="004E77A5" w:rsidRDefault="000B58CF" w:rsidP="000B58CF">
            <w:pPr>
              <w:pStyle w:val="NoSpacing"/>
              <w:rPr>
                <w:rFonts w:ascii="Arial" w:hAnsi="Arial" w:cs="Arial"/>
              </w:rPr>
            </w:pPr>
          </w:p>
          <w:p w14:paraId="109D33C4" w14:textId="77777777" w:rsidR="000B58CF" w:rsidRPr="004E77A5" w:rsidRDefault="000B58CF" w:rsidP="0000395B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lang w:val="en-ZA"/>
              </w:rPr>
            </w:pPr>
            <w:r w:rsidRPr="004E77A5">
              <w:rPr>
                <w:rFonts w:ascii="Arial" w:hAnsi="Arial" w:cs="Arial"/>
                <w:lang w:val="en-ZA"/>
              </w:rPr>
              <w:t>Q3.2.2a</w:t>
            </w:r>
          </w:p>
          <w:p w14:paraId="79D791F6" w14:textId="440682C9" w:rsidR="000B58CF" w:rsidRPr="004E77A5" w:rsidRDefault="000B58CF" w:rsidP="0000395B">
            <w:pPr>
              <w:pStyle w:val="NoSpacing"/>
              <w:numPr>
                <w:ilvl w:val="0"/>
                <w:numId w:val="14"/>
              </w:numPr>
              <w:ind w:left="1440"/>
              <w:rPr>
                <w:rFonts w:ascii="Arial" w:hAnsi="Arial" w:cs="Arial"/>
                <w:b/>
                <w:bCs/>
              </w:rPr>
            </w:pPr>
            <w:r w:rsidRPr="004E77A5">
              <w:rPr>
                <w:rFonts w:ascii="Arial" w:hAnsi="Arial" w:cs="Arial"/>
              </w:rPr>
              <w:t xml:space="preserve">Could not accurately comment on dividend </w:t>
            </w:r>
            <w:r w:rsidR="004E77A5" w:rsidRPr="004E77A5">
              <w:rPr>
                <w:rFonts w:ascii="Arial" w:hAnsi="Arial" w:cs="Arial"/>
              </w:rPr>
              <w:t>pay-out</w:t>
            </w:r>
            <w:r w:rsidRPr="004E77A5">
              <w:rPr>
                <w:rFonts w:ascii="Arial" w:hAnsi="Arial" w:cs="Arial"/>
              </w:rPr>
              <w:t xml:space="preserve"> policy.</w:t>
            </w:r>
          </w:p>
          <w:p w14:paraId="5E077592" w14:textId="77777777" w:rsidR="000B58CF" w:rsidRPr="004E77A5" w:rsidRDefault="000B58CF" w:rsidP="0000395B">
            <w:pPr>
              <w:pStyle w:val="NoSpacing"/>
              <w:numPr>
                <w:ilvl w:val="0"/>
                <w:numId w:val="14"/>
              </w:numPr>
              <w:ind w:left="1440"/>
              <w:rPr>
                <w:rFonts w:ascii="Arial" w:hAnsi="Arial" w:cs="Arial"/>
                <w:b/>
                <w:bCs/>
              </w:rPr>
            </w:pPr>
            <w:r w:rsidRPr="004E77A5">
              <w:rPr>
                <w:rFonts w:ascii="Arial" w:hAnsi="Arial" w:cs="Arial"/>
              </w:rPr>
              <w:t>Lack of understanding of the relationship between EPS, DPS and dividend pay-out policy.</w:t>
            </w:r>
          </w:p>
          <w:p w14:paraId="5F3640F9" w14:textId="77777777" w:rsidR="000B58CF" w:rsidRPr="004E77A5" w:rsidRDefault="000B58CF" w:rsidP="0000395B">
            <w:pPr>
              <w:pStyle w:val="NoSpacing"/>
              <w:numPr>
                <w:ilvl w:val="0"/>
                <w:numId w:val="14"/>
              </w:numPr>
              <w:ind w:left="144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 xml:space="preserve">Explanation of why the dividend pay-out-policy was an irresponsible decision was a challenge. Common answer was no plans for future expansion. </w:t>
            </w:r>
          </w:p>
          <w:p w14:paraId="7E31CE18" w14:textId="77777777" w:rsidR="000B58CF" w:rsidRPr="004E77A5" w:rsidRDefault="000B58CF" w:rsidP="000B58CF">
            <w:pPr>
              <w:pStyle w:val="NoSpacing"/>
              <w:rPr>
                <w:rFonts w:ascii="Arial" w:hAnsi="Arial" w:cs="Arial"/>
                <w:color w:val="00B050"/>
              </w:rPr>
            </w:pPr>
          </w:p>
          <w:p w14:paraId="57BC7CC8" w14:textId="77777777" w:rsidR="000B58CF" w:rsidRPr="004E77A5" w:rsidRDefault="000B58CF" w:rsidP="0000395B">
            <w:pPr>
              <w:pStyle w:val="NoSpacing"/>
              <w:numPr>
                <w:ilvl w:val="0"/>
                <w:numId w:val="19"/>
              </w:numPr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>Q3.2.2b</w:t>
            </w:r>
          </w:p>
          <w:p w14:paraId="750BED7A" w14:textId="69C95270" w:rsidR="000B58CF" w:rsidRPr="004E77A5" w:rsidRDefault="000B58CF" w:rsidP="0000395B">
            <w:pPr>
              <w:pStyle w:val="NoSpacing"/>
              <w:numPr>
                <w:ilvl w:val="0"/>
                <w:numId w:val="20"/>
              </w:numPr>
              <w:tabs>
                <w:tab w:val="left" w:pos="1440"/>
              </w:tabs>
              <w:ind w:hanging="630"/>
              <w:rPr>
                <w:rFonts w:ascii="Arial" w:hAnsi="Arial" w:cs="Arial"/>
                <w:bCs/>
              </w:rPr>
            </w:pPr>
            <w:r w:rsidRPr="004E77A5">
              <w:rPr>
                <w:rFonts w:ascii="Arial" w:hAnsi="Arial" w:cs="Arial"/>
                <w:bCs/>
              </w:rPr>
              <w:t xml:space="preserve">Some </w:t>
            </w:r>
            <w:r w:rsidR="003328CD" w:rsidRPr="004E77A5">
              <w:rPr>
                <w:rFonts w:ascii="Arial" w:hAnsi="Arial" w:cs="Arial"/>
                <w:bCs/>
              </w:rPr>
              <w:t>candidates</w:t>
            </w:r>
            <w:r w:rsidRPr="004E77A5">
              <w:rPr>
                <w:rFonts w:ascii="Arial" w:hAnsi="Arial" w:cs="Arial"/>
                <w:bCs/>
              </w:rPr>
              <w:t xml:space="preserve"> confused this with return on total capital employed</w:t>
            </w:r>
          </w:p>
          <w:p w14:paraId="65A265F1" w14:textId="77777777" w:rsidR="000B58CF" w:rsidRPr="004E77A5" w:rsidRDefault="000B58CF" w:rsidP="0000395B">
            <w:pPr>
              <w:pStyle w:val="NoSpacing"/>
              <w:numPr>
                <w:ilvl w:val="0"/>
                <w:numId w:val="20"/>
              </w:numPr>
              <w:tabs>
                <w:tab w:val="left" w:pos="1440"/>
              </w:tabs>
              <w:ind w:left="153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  <w:bCs/>
              </w:rPr>
              <w:t>The comments did not include a comparison with alternative investments</w:t>
            </w:r>
          </w:p>
          <w:p w14:paraId="09F8792A" w14:textId="09C96557" w:rsidR="002A5C5F" w:rsidRPr="004E77A5" w:rsidRDefault="002A5C5F" w:rsidP="004E77A5">
            <w:pPr>
              <w:pStyle w:val="NoSpacing"/>
              <w:ind w:left="144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21F99" w:rsidRPr="004E77A5" w14:paraId="27632F16" w14:textId="77777777" w:rsidTr="00121F99">
        <w:trPr>
          <w:trHeight w:val="5820"/>
        </w:trPr>
        <w:tc>
          <w:tcPr>
            <w:tcW w:w="93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65188" w14:textId="77777777" w:rsidR="00121F99" w:rsidRPr="004E77A5" w:rsidRDefault="00121F99" w:rsidP="00121F99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lastRenderedPageBreak/>
              <w:t>Q3.2.2c</w:t>
            </w:r>
          </w:p>
          <w:p w14:paraId="2CF29776" w14:textId="77777777" w:rsidR="00121F99" w:rsidRPr="004E77A5" w:rsidRDefault="00121F99" w:rsidP="00121F99">
            <w:pPr>
              <w:pStyle w:val="NoSpacing"/>
              <w:numPr>
                <w:ilvl w:val="0"/>
                <w:numId w:val="22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EPS not compared with the NAV or MP and therefore not scoring full marks.</w:t>
            </w:r>
          </w:p>
          <w:p w14:paraId="71A96786" w14:textId="77777777" w:rsidR="00121F99" w:rsidRPr="004E77A5" w:rsidRDefault="00121F99" w:rsidP="00121F99">
            <w:pPr>
              <w:pStyle w:val="NoSpacing"/>
              <w:ind w:left="1080"/>
              <w:rPr>
                <w:rFonts w:ascii="Arial" w:hAnsi="Arial" w:cs="Arial"/>
                <w:color w:val="00B050"/>
              </w:rPr>
            </w:pPr>
          </w:p>
          <w:p w14:paraId="0AF581D5" w14:textId="77777777" w:rsidR="00121F99" w:rsidRPr="004E77A5" w:rsidRDefault="00121F99" w:rsidP="00121F99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Q3.2.3a</w:t>
            </w:r>
          </w:p>
          <w:p w14:paraId="07828F7D" w14:textId="77777777" w:rsidR="00121F99" w:rsidRPr="004E77A5" w:rsidRDefault="00121F99" w:rsidP="00121F99">
            <w:pPr>
              <w:pStyle w:val="NoSpacing"/>
              <w:ind w:left="360" w:firstLine="720"/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Full marks not scored as price paid not compared to market price or NAV </w:t>
            </w:r>
          </w:p>
          <w:p w14:paraId="36C77059" w14:textId="77777777" w:rsidR="00121F99" w:rsidRPr="004E77A5" w:rsidRDefault="00121F99" w:rsidP="00121F99">
            <w:pPr>
              <w:pStyle w:val="NoSpacing"/>
              <w:ind w:left="1080"/>
              <w:rPr>
                <w:rFonts w:ascii="Arial" w:hAnsi="Arial" w:cs="Arial"/>
              </w:rPr>
            </w:pPr>
          </w:p>
          <w:p w14:paraId="1C2DDA2E" w14:textId="77777777" w:rsidR="00121F99" w:rsidRPr="004E77A5" w:rsidRDefault="00121F99" w:rsidP="00121F99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Q3.2.3c</w:t>
            </w:r>
          </w:p>
          <w:p w14:paraId="2617D401" w14:textId="77777777" w:rsidR="00121F99" w:rsidRPr="004E77A5" w:rsidRDefault="00121F99" w:rsidP="00121F99">
            <w:pPr>
              <w:pStyle w:val="NoSpacing"/>
              <w:numPr>
                <w:ilvl w:val="0"/>
                <w:numId w:val="22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Majority shareholding is a popular question but is still a challenge to comment on % shareholding and calculation of % shareholding.</w:t>
            </w:r>
          </w:p>
          <w:p w14:paraId="7B2CF42A" w14:textId="77777777" w:rsidR="00121F99" w:rsidRPr="004E77A5" w:rsidRDefault="00121F99" w:rsidP="00121F99">
            <w:pPr>
              <w:pStyle w:val="NoSpacing"/>
              <w:numPr>
                <w:ilvl w:val="0"/>
                <w:numId w:val="22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Did not mention majority shareholding status</w:t>
            </w:r>
          </w:p>
          <w:p w14:paraId="069FEC3E" w14:textId="77777777" w:rsidR="00121F99" w:rsidRPr="004E77A5" w:rsidRDefault="00121F99" w:rsidP="00121F99">
            <w:pPr>
              <w:pStyle w:val="NoSpacing"/>
              <w:numPr>
                <w:ilvl w:val="0"/>
                <w:numId w:val="22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Quote number of shares instead of percentage shareholding</w:t>
            </w:r>
          </w:p>
          <w:p w14:paraId="4036B91A" w14:textId="77777777" w:rsidR="00121F99" w:rsidRPr="004E77A5" w:rsidRDefault="00121F99" w:rsidP="00121F99">
            <w:pPr>
              <w:pStyle w:val="NoSpacing"/>
              <w:rPr>
                <w:rFonts w:ascii="Arial" w:hAnsi="Arial" w:cs="Arial"/>
              </w:rPr>
            </w:pPr>
          </w:p>
          <w:p w14:paraId="0E67E53A" w14:textId="77777777" w:rsidR="00121F99" w:rsidRPr="004E77A5" w:rsidRDefault="00121F99" w:rsidP="00121F99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Q3.2.4a</w:t>
            </w:r>
          </w:p>
          <w:p w14:paraId="42D1A030" w14:textId="77777777" w:rsidR="00121F99" w:rsidRPr="004E77A5" w:rsidRDefault="00121F99" w:rsidP="00121F99">
            <w:pPr>
              <w:pStyle w:val="NoSpacing"/>
              <w:numPr>
                <w:ilvl w:val="0"/>
                <w:numId w:val="23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Financing activities are confused with investing activities</w:t>
            </w:r>
          </w:p>
          <w:p w14:paraId="7EFB1B2A" w14:textId="77777777" w:rsidR="00121F99" w:rsidRPr="004E77A5" w:rsidRDefault="00121F99" w:rsidP="00121F99">
            <w:pPr>
              <w:pStyle w:val="NoSpacing"/>
              <w:numPr>
                <w:ilvl w:val="0"/>
                <w:numId w:val="23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Explaining the benefits of financing activities was a challenge.</w:t>
            </w:r>
          </w:p>
          <w:p w14:paraId="024E1046" w14:textId="77777777" w:rsidR="00121F99" w:rsidRPr="004E77A5" w:rsidRDefault="00121F99" w:rsidP="00121F99">
            <w:pPr>
              <w:pStyle w:val="NoSpacing"/>
              <w:rPr>
                <w:rFonts w:ascii="Arial" w:hAnsi="Arial" w:cs="Arial"/>
              </w:rPr>
            </w:pPr>
          </w:p>
          <w:p w14:paraId="07D30435" w14:textId="77777777" w:rsidR="00121F99" w:rsidRPr="004E77A5" w:rsidRDefault="00121F99" w:rsidP="00121F99">
            <w:pPr>
              <w:pStyle w:val="NoSpacing"/>
              <w:numPr>
                <w:ilvl w:val="0"/>
                <w:numId w:val="19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Q3.2.4b</w:t>
            </w:r>
          </w:p>
          <w:p w14:paraId="45551044" w14:textId="77777777" w:rsidR="00121F99" w:rsidRPr="004E77A5" w:rsidRDefault="00121F99" w:rsidP="00121F99">
            <w:pPr>
              <w:pStyle w:val="NoSpacing"/>
              <w:numPr>
                <w:ilvl w:val="0"/>
                <w:numId w:val="24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Explaining the decisions taken on risk and gearing – referring to high/low risk or positively/negatively geared. </w:t>
            </w:r>
          </w:p>
          <w:p w14:paraId="6B5DD536" w14:textId="77777777" w:rsidR="00121F99" w:rsidRPr="004E77A5" w:rsidRDefault="00121F99" w:rsidP="00121F99">
            <w:pPr>
              <w:pStyle w:val="NoSpacing"/>
              <w:numPr>
                <w:ilvl w:val="0"/>
                <w:numId w:val="24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Quoting figures for risk and gearing but could not interpret as high/low risk or negatively/positively geared</w:t>
            </w:r>
          </w:p>
          <w:p w14:paraId="5716F934" w14:textId="77777777" w:rsidR="00121F99" w:rsidRPr="004E77A5" w:rsidRDefault="00121F99" w:rsidP="00121F99">
            <w:pPr>
              <w:pStyle w:val="NoSpacing"/>
              <w:numPr>
                <w:ilvl w:val="0"/>
                <w:numId w:val="24"/>
              </w:numPr>
              <w:ind w:left="144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ROSHE not compare with alternative investment.</w:t>
            </w:r>
          </w:p>
        </w:tc>
      </w:tr>
    </w:tbl>
    <w:p w14:paraId="29D509F6" w14:textId="77777777" w:rsidR="002460AE" w:rsidRPr="004E77A5" w:rsidRDefault="002460AE" w:rsidP="002460AE">
      <w:pPr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34682CBA" w14:textId="77777777" w:rsidTr="007B6D7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CEBFD7A" w14:textId="40D7273F" w:rsidR="002460AE" w:rsidRPr="004E77A5" w:rsidRDefault="00750C32" w:rsidP="00750C32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(b)   </w:t>
            </w:r>
            <w:r w:rsidR="002460AE" w:rsidRPr="004E77A5">
              <w:rPr>
                <w:rFonts w:ascii="Arial" w:hAnsi="Arial" w:cs="Arial"/>
                <w:b/>
              </w:rPr>
              <w:t>Provide suggestions for improvement in relation to Teaching and Learning</w:t>
            </w:r>
          </w:p>
        </w:tc>
      </w:tr>
      <w:tr w:rsidR="002460AE" w:rsidRPr="004E77A5" w14:paraId="6795C3F3" w14:textId="77777777" w:rsidTr="004E77A5">
        <w:trPr>
          <w:trHeight w:val="7315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3EF45F4" w14:textId="440E7806" w:rsidR="000B58CF" w:rsidRPr="004E77A5" w:rsidRDefault="000B58CF" w:rsidP="0000395B">
            <w:pPr>
              <w:pStyle w:val="NoSpacing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Q3.2.1: </w:t>
            </w:r>
          </w:p>
          <w:p w14:paraId="2F9448C4" w14:textId="3D691C3A" w:rsidR="000B58CF" w:rsidRPr="004E77A5" w:rsidRDefault="000B58CF" w:rsidP="0000395B">
            <w:pPr>
              <w:pStyle w:val="NoSpacing"/>
              <w:numPr>
                <w:ilvl w:val="0"/>
                <w:numId w:val="25"/>
              </w:numPr>
              <w:ind w:left="1478"/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Ensure </w:t>
            </w:r>
            <w:r w:rsidR="003328CD" w:rsidRPr="004E77A5">
              <w:rPr>
                <w:rFonts w:ascii="Arial" w:hAnsi="Arial" w:cs="Arial"/>
                <w:color w:val="000000" w:themeColor="text1"/>
              </w:rPr>
              <w:t>candidates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know the different categories of financial indicators. </w:t>
            </w:r>
          </w:p>
          <w:p w14:paraId="4049EB5C" w14:textId="4EC0E914" w:rsidR="000B58CF" w:rsidRPr="004E77A5" w:rsidRDefault="000B58CF" w:rsidP="0000395B">
            <w:pPr>
              <w:pStyle w:val="NoSpacing"/>
              <w:numPr>
                <w:ilvl w:val="0"/>
                <w:numId w:val="25"/>
              </w:numPr>
              <w:ind w:left="1440"/>
              <w:rPr>
                <w:rFonts w:ascii="Arial" w:eastAsia="Calibri" w:hAnsi="Arial" w:cs="Arial"/>
                <w:lang w:eastAsia="en-US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>Understanding of the importance of trends to enhance comments.</w:t>
            </w:r>
          </w:p>
          <w:p w14:paraId="5F5F1BD6" w14:textId="77777777" w:rsidR="000B58CF" w:rsidRPr="004E77A5" w:rsidRDefault="000B58CF" w:rsidP="000B58CF">
            <w:pPr>
              <w:pStyle w:val="NoSpacing"/>
              <w:rPr>
                <w:rFonts w:ascii="Arial" w:eastAsia="Calibri" w:hAnsi="Arial" w:cs="Arial"/>
                <w:lang w:eastAsia="en-US"/>
              </w:rPr>
            </w:pPr>
          </w:p>
          <w:p w14:paraId="62A13B6C" w14:textId="53C607BD" w:rsidR="000B58CF" w:rsidRPr="004E77A5" w:rsidRDefault="000B58CF" w:rsidP="0000395B">
            <w:pPr>
              <w:pStyle w:val="NoSpacing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Q3.2.2a</w:t>
            </w:r>
          </w:p>
          <w:p w14:paraId="0DECAD0D" w14:textId="77777777" w:rsidR="00B31FD6" w:rsidRPr="004E77A5" w:rsidRDefault="00B31FD6" w:rsidP="00B31FD6">
            <w:pPr>
              <w:pStyle w:val="NoSpacing"/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                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Clarify the difference between depleting retained income and retaining some of the 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2943CB91" w14:textId="14CC42F3" w:rsidR="000B58CF" w:rsidRPr="004E77A5" w:rsidRDefault="00B31FD6" w:rsidP="00B31FD6">
            <w:pPr>
              <w:pStyle w:val="NoSpacing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                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>net profit for the year.</w:t>
            </w:r>
          </w:p>
          <w:p w14:paraId="28E54C79" w14:textId="77777777" w:rsidR="000B58CF" w:rsidRPr="004E77A5" w:rsidRDefault="000B58CF" w:rsidP="000B58CF">
            <w:pPr>
              <w:pStyle w:val="NoSpacing"/>
              <w:rPr>
                <w:rFonts w:ascii="Arial" w:hAnsi="Arial" w:cs="Arial"/>
                <w:color w:val="00B050"/>
              </w:rPr>
            </w:pPr>
          </w:p>
          <w:p w14:paraId="7FB38CC7" w14:textId="77777777" w:rsidR="000B58CF" w:rsidRPr="004E77A5" w:rsidRDefault="000B58CF" w:rsidP="0000395B">
            <w:pPr>
              <w:pStyle w:val="NoSpacing"/>
              <w:numPr>
                <w:ilvl w:val="0"/>
                <w:numId w:val="26"/>
              </w:numPr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>Q3.2.2b</w:t>
            </w:r>
          </w:p>
          <w:p w14:paraId="43710EE5" w14:textId="77777777" w:rsidR="000B58CF" w:rsidRPr="004E77A5" w:rsidRDefault="000B58CF" w:rsidP="0000395B">
            <w:pPr>
              <w:pStyle w:val="NoSpacing"/>
              <w:numPr>
                <w:ilvl w:val="0"/>
                <w:numId w:val="27"/>
              </w:numPr>
              <w:tabs>
                <w:tab w:val="left" w:pos="1440"/>
              </w:tabs>
              <w:ind w:left="1478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4E77A5">
              <w:rPr>
                <w:rFonts w:ascii="Arial" w:hAnsi="Arial" w:cs="Arial"/>
                <w:bCs/>
                <w:color w:val="000000" w:themeColor="text1"/>
              </w:rPr>
              <w:t>Understand the categories of indicators to differentiate between ROSHE and ROTCE.</w:t>
            </w:r>
            <w:r w:rsidRPr="004E77A5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  <w:p w14:paraId="635531E5" w14:textId="59EB57BB" w:rsidR="000B58CF" w:rsidRPr="004E77A5" w:rsidRDefault="000B58CF" w:rsidP="0000395B">
            <w:pPr>
              <w:pStyle w:val="NoSpacing"/>
              <w:numPr>
                <w:ilvl w:val="0"/>
                <w:numId w:val="27"/>
              </w:numPr>
              <w:tabs>
                <w:tab w:val="left" w:pos="1440"/>
              </w:tabs>
              <w:ind w:left="1478"/>
              <w:rPr>
                <w:rFonts w:ascii="Arial" w:hAnsi="Arial" w:cs="Arial"/>
                <w:bCs/>
                <w:color w:val="000000" w:themeColor="text1"/>
              </w:rPr>
            </w:pPr>
            <w:r w:rsidRPr="004E77A5">
              <w:rPr>
                <w:rFonts w:ascii="Arial" w:hAnsi="Arial" w:cs="Arial"/>
                <w:bCs/>
                <w:color w:val="000000" w:themeColor="text1"/>
              </w:rPr>
              <w:t>Comments do not always just require trends and figure</w:t>
            </w:r>
            <w:r w:rsidR="00BA6E21" w:rsidRPr="004E77A5">
              <w:rPr>
                <w:rFonts w:ascii="Arial" w:hAnsi="Arial" w:cs="Arial"/>
                <w:bCs/>
                <w:color w:val="000000" w:themeColor="text1"/>
              </w:rPr>
              <w:t>,</w:t>
            </w:r>
            <w:r w:rsidRPr="004E77A5">
              <w:rPr>
                <w:rFonts w:ascii="Arial" w:hAnsi="Arial" w:cs="Arial"/>
                <w:bCs/>
                <w:color w:val="000000" w:themeColor="text1"/>
              </w:rPr>
              <w:t xml:space="preserve"> teach </w:t>
            </w:r>
            <w:r w:rsidR="003328CD" w:rsidRPr="004E77A5">
              <w:rPr>
                <w:rFonts w:ascii="Arial" w:hAnsi="Arial" w:cs="Arial"/>
                <w:bCs/>
                <w:color w:val="000000" w:themeColor="text1"/>
              </w:rPr>
              <w:t>candidates</w:t>
            </w:r>
            <w:r w:rsidRPr="004E77A5">
              <w:rPr>
                <w:rFonts w:ascii="Arial" w:hAnsi="Arial" w:cs="Arial"/>
                <w:bCs/>
                <w:color w:val="000000" w:themeColor="text1"/>
              </w:rPr>
              <w:t xml:space="preserve"> to comment further on the implication of the trends</w:t>
            </w:r>
          </w:p>
          <w:p w14:paraId="5667FBB3" w14:textId="77777777" w:rsidR="000B58CF" w:rsidRPr="004E77A5" w:rsidRDefault="000B58CF" w:rsidP="000B58CF">
            <w:pPr>
              <w:pStyle w:val="NoSpacing"/>
              <w:tabs>
                <w:tab w:val="left" w:pos="1440"/>
              </w:tabs>
              <w:rPr>
                <w:rFonts w:ascii="Century Gothic" w:hAnsi="Century Gothic" w:cs="Arial"/>
                <w:bCs/>
                <w:color w:val="00B050"/>
                <w:sz w:val="20"/>
                <w:szCs w:val="20"/>
              </w:rPr>
            </w:pPr>
          </w:p>
          <w:p w14:paraId="6E2FF63D" w14:textId="77777777" w:rsidR="000B58CF" w:rsidRPr="004E77A5" w:rsidRDefault="000B58CF" w:rsidP="0000395B">
            <w:pPr>
              <w:pStyle w:val="NoSpacing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Q3.2.2c</w:t>
            </w:r>
          </w:p>
          <w:p w14:paraId="09CFFE0E" w14:textId="19388FAD" w:rsidR="000B58CF" w:rsidRPr="004E77A5" w:rsidRDefault="00B31FD6" w:rsidP="00B31FD6">
            <w:pPr>
              <w:pStyle w:val="NoSpacing"/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                 Ensure understanding of the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relationship </w:t>
            </w:r>
            <w:r w:rsidRPr="004E77A5">
              <w:rPr>
                <w:rFonts w:ascii="Arial" w:hAnsi="Arial" w:cs="Arial"/>
                <w:color w:val="000000" w:themeColor="text1"/>
              </w:rPr>
              <w:t>b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>etween EPS to NAV or MP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14:paraId="0B52169D" w14:textId="77777777" w:rsidR="000B58CF" w:rsidRPr="004E77A5" w:rsidRDefault="000B58CF" w:rsidP="000B58CF">
            <w:pPr>
              <w:pStyle w:val="NoSpacing"/>
              <w:ind w:left="1080"/>
              <w:rPr>
                <w:rFonts w:ascii="Arial" w:hAnsi="Arial" w:cs="Arial"/>
                <w:color w:val="00B050"/>
              </w:rPr>
            </w:pPr>
          </w:p>
          <w:p w14:paraId="673A2900" w14:textId="77777777" w:rsidR="000B58CF" w:rsidRPr="004E77A5" w:rsidRDefault="000B58CF" w:rsidP="0000395B">
            <w:pPr>
              <w:pStyle w:val="NoSpacing"/>
              <w:numPr>
                <w:ilvl w:val="0"/>
                <w:numId w:val="26"/>
              </w:numPr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</w:rPr>
              <w:t>Q3</w:t>
            </w:r>
            <w:r w:rsidRPr="004E77A5">
              <w:rPr>
                <w:rFonts w:ascii="Arial" w:hAnsi="Arial" w:cs="Arial"/>
                <w:color w:val="000000" w:themeColor="text1"/>
              </w:rPr>
              <w:t>.2.3a</w:t>
            </w:r>
          </w:p>
          <w:p w14:paraId="116B0158" w14:textId="1EFD1A47" w:rsidR="000B58CF" w:rsidRPr="004E77A5" w:rsidRDefault="00B31FD6" w:rsidP="00B31FD6">
            <w:pPr>
              <w:pStyle w:val="NoSpacing"/>
              <w:ind w:left="1080"/>
              <w:rPr>
                <w:rFonts w:ascii="Arial" w:hAnsi="Arial" w:cs="Arial"/>
                <w:color w:val="00B050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Ensure that the relationship between repurchase price,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>issue price</w:t>
            </w:r>
            <w:r w:rsidRPr="004E77A5">
              <w:rPr>
                <w:rFonts w:ascii="Arial" w:hAnsi="Arial" w:cs="Arial"/>
                <w:color w:val="000000" w:themeColor="text1"/>
              </w:rPr>
              <w:t>,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 market price</w:t>
            </w:r>
            <w:r w:rsidRPr="004E77A5">
              <w:rPr>
                <w:rFonts w:ascii="Arial" w:hAnsi="Arial" w:cs="Arial"/>
                <w:color w:val="000000" w:themeColor="text1"/>
              </w:rPr>
              <w:t>,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 average price and net asset value 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is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>understood</w:t>
            </w:r>
            <w:r w:rsidR="000B58CF" w:rsidRPr="004E77A5">
              <w:rPr>
                <w:rFonts w:ascii="Arial" w:hAnsi="Arial" w:cs="Arial"/>
                <w:color w:val="00B050"/>
              </w:rPr>
              <w:t>.</w:t>
            </w:r>
          </w:p>
          <w:p w14:paraId="511F4085" w14:textId="77777777" w:rsidR="000B58CF" w:rsidRPr="004E77A5" w:rsidRDefault="000B58CF" w:rsidP="000B58CF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00B050"/>
                <w:sz w:val="22"/>
                <w:szCs w:val="22"/>
              </w:rPr>
            </w:pPr>
          </w:p>
          <w:p w14:paraId="36FB06F5" w14:textId="77777777" w:rsidR="000B58CF" w:rsidRPr="004E77A5" w:rsidRDefault="000B58CF" w:rsidP="0000395B">
            <w:pPr>
              <w:pStyle w:val="NoSpacing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Q3.2.3c</w:t>
            </w:r>
          </w:p>
          <w:p w14:paraId="6C7631A0" w14:textId="5592308C" w:rsidR="000B58CF" w:rsidRPr="004E77A5" w:rsidRDefault="00AE6AC6" w:rsidP="00AE6AC6">
            <w:pPr>
              <w:pStyle w:val="NoSpacing"/>
              <w:ind w:left="360" w:firstLine="720"/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Make use of different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>examples to calculate % shareholding</w:t>
            </w:r>
            <w:r w:rsidR="006A0EE4" w:rsidRPr="004E77A5">
              <w:rPr>
                <w:rFonts w:ascii="Arial" w:hAnsi="Arial" w:cs="Arial"/>
                <w:color w:val="000000" w:themeColor="text1"/>
              </w:rPr>
              <w:t>.</w:t>
            </w:r>
          </w:p>
          <w:p w14:paraId="59BB32A8" w14:textId="77777777" w:rsidR="00AE6AC6" w:rsidRPr="004E77A5" w:rsidRDefault="00AE6AC6" w:rsidP="00AE6AC6">
            <w:pPr>
              <w:pStyle w:val="NoSpacing"/>
              <w:ind w:left="360" w:firstLine="720"/>
              <w:rPr>
                <w:rFonts w:ascii="Century Gothic" w:hAnsi="Century Gothic"/>
                <w:sz w:val="20"/>
                <w:szCs w:val="20"/>
              </w:rPr>
            </w:pPr>
          </w:p>
          <w:p w14:paraId="0D5AABAF" w14:textId="77777777" w:rsidR="000B58CF" w:rsidRPr="004E77A5" w:rsidRDefault="000B58CF" w:rsidP="0000395B">
            <w:pPr>
              <w:pStyle w:val="NoSpacing"/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Q3.2.4a</w:t>
            </w:r>
          </w:p>
          <w:p w14:paraId="0F44AE4B" w14:textId="77777777" w:rsidR="004E77A5" w:rsidRDefault="00BA7398" w:rsidP="00BA7398">
            <w:pPr>
              <w:pStyle w:val="NoSpacing"/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                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When teaching CFS let </w:t>
            </w:r>
            <w:r w:rsidR="003328CD" w:rsidRPr="004E77A5">
              <w:rPr>
                <w:rFonts w:ascii="Arial" w:hAnsi="Arial" w:cs="Arial"/>
                <w:color w:val="000000" w:themeColor="text1"/>
              </w:rPr>
              <w:t>candidates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 talk about the benefits of inflow</w:t>
            </w:r>
            <w:r w:rsidR="004245E8" w:rsidRPr="004E77A5">
              <w:rPr>
                <w:rFonts w:ascii="Arial" w:hAnsi="Arial" w:cs="Arial"/>
                <w:color w:val="000000" w:themeColor="text1"/>
              </w:rPr>
              <w:t xml:space="preserve">s and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out flows </w:t>
            </w:r>
            <w:r w:rsidR="004E77A5">
              <w:rPr>
                <w:rFonts w:ascii="Arial" w:hAnsi="Arial" w:cs="Arial"/>
                <w:color w:val="000000" w:themeColor="text1"/>
              </w:rPr>
              <w:t xml:space="preserve">  </w:t>
            </w:r>
          </w:p>
          <w:p w14:paraId="7AE60785" w14:textId="007918AB" w:rsidR="000B58CF" w:rsidRPr="004E77A5" w:rsidRDefault="004E77A5" w:rsidP="00BA7398">
            <w:pPr>
              <w:pStyle w:val="NoSpacing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                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to </w:t>
            </w:r>
            <w:r w:rsidR="004245E8" w:rsidRPr="004E77A5">
              <w:rPr>
                <w:rFonts w:ascii="Arial" w:hAnsi="Arial" w:cs="Arial"/>
                <w:color w:val="000000" w:themeColor="text1"/>
              </w:rPr>
              <w:t>enhance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 the</w:t>
            </w:r>
            <w:r w:rsidR="004245E8" w:rsidRPr="004E77A5">
              <w:rPr>
                <w:rFonts w:ascii="Arial" w:hAnsi="Arial" w:cs="Arial"/>
                <w:color w:val="000000" w:themeColor="text1"/>
              </w:rPr>
              <w:t>ir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 interpretation.</w:t>
            </w:r>
          </w:p>
          <w:p w14:paraId="65BB6C08" w14:textId="3827152F" w:rsidR="000B58CF" w:rsidRPr="004E77A5" w:rsidRDefault="00AE6AC6" w:rsidP="000B58CF">
            <w:pPr>
              <w:pStyle w:val="NoSpacing"/>
              <w:ind w:left="1080"/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>Ensure</w:t>
            </w:r>
            <w:r w:rsidR="004245E8" w:rsidRPr="004E77A5">
              <w:rPr>
                <w:rFonts w:ascii="Arial" w:hAnsi="Arial" w:cs="Arial"/>
                <w:color w:val="000000" w:themeColor="text1"/>
              </w:rPr>
              <w:t xml:space="preserve"> understanding of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the 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>sections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(format)</w:t>
            </w:r>
            <w:r w:rsidR="000B58CF" w:rsidRPr="004E77A5">
              <w:rPr>
                <w:rFonts w:ascii="Arial" w:hAnsi="Arial" w:cs="Arial"/>
                <w:color w:val="000000" w:themeColor="text1"/>
              </w:rPr>
              <w:t xml:space="preserve"> of the </w:t>
            </w:r>
            <w:r w:rsidR="004245E8" w:rsidRPr="004E77A5">
              <w:rPr>
                <w:rFonts w:ascii="Arial" w:hAnsi="Arial" w:cs="Arial"/>
                <w:color w:val="000000" w:themeColor="text1"/>
              </w:rPr>
              <w:t>CFS.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1B88BBB5" w14:textId="79FB8B6F" w:rsidR="002460AE" w:rsidRPr="004E77A5" w:rsidRDefault="002460AE" w:rsidP="00BA7398">
            <w:pPr>
              <w:pStyle w:val="NoSpacing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E77A5" w:rsidRPr="004E77A5" w14:paraId="23D7BC36" w14:textId="77777777" w:rsidTr="004E77A5">
        <w:trPr>
          <w:trHeight w:val="843"/>
        </w:trPr>
        <w:tc>
          <w:tcPr>
            <w:tcW w:w="93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E1D81" w14:textId="77777777" w:rsidR="004E77A5" w:rsidRPr="004E77A5" w:rsidRDefault="004E77A5" w:rsidP="004E77A5">
            <w:pPr>
              <w:pStyle w:val="NoSpacing"/>
              <w:numPr>
                <w:ilvl w:val="0"/>
                <w:numId w:val="26"/>
              </w:numPr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lastRenderedPageBreak/>
              <w:t>Q3.2.4b</w:t>
            </w:r>
          </w:p>
          <w:p w14:paraId="6ADEA20C" w14:textId="08D973C3" w:rsidR="004E77A5" w:rsidRPr="004E77A5" w:rsidRDefault="004E77A5" w:rsidP="004E77A5">
            <w:pPr>
              <w:pStyle w:val="NoSpacing"/>
              <w:rPr>
                <w:rFonts w:ascii="Arial" w:hAnsi="Arial" w:cs="Arial"/>
                <w:color w:val="000000" w:themeColor="text1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                  Candidates know the financial indicator but do not understand the implication if </w:t>
            </w:r>
            <w:r>
              <w:rPr>
                <w:rFonts w:ascii="Arial" w:hAnsi="Arial" w:cs="Arial"/>
                <w:color w:val="000000" w:themeColor="text1"/>
              </w:rPr>
              <w:t>it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580DC8A8" w14:textId="193AAEAC" w:rsidR="004E77A5" w:rsidRPr="004E77A5" w:rsidRDefault="004E77A5" w:rsidP="004E77A5">
            <w:pPr>
              <w:pStyle w:val="NoSpacing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  <w:color w:val="000000" w:themeColor="text1"/>
              </w:rPr>
              <w:t xml:space="preserve">                  increase or decrease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4E77A5">
              <w:rPr>
                <w:rFonts w:ascii="Arial" w:hAnsi="Arial" w:cs="Arial"/>
                <w:color w:val="000000" w:themeColor="text1"/>
              </w:rPr>
              <w:t xml:space="preserve"> improves or drops. </w:t>
            </w:r>
          </w:p>
        </w:tc>
      </w:tr>
    </w:tbl>
    <w:p w14:paraId="3892CAE7" w14:textId="77777777" w:rsidR="002460AE" w:rsidRPr="004E77A5" w:rsidRDefault="002460AE" w:rsidP="002460AE">
      <w:pPr>
        <w:tabs>
          <w:tab w:val="left" w:pos="5745"/>
        </w:tabs>
        <w:spacing w:after="0" w:line="360" w:lineRule="auto"/>
        <w:rPr>
          <w:rFonts w:ascii="Century Gothic" w:hAnsi="Century Gothic"/>
          <w:sz w:val="20"/>
          <w:szCs w:val="20"/>
        </w:rPr>
      </w:pPr>
      <w:r w:rsidRPr="004E77A5">
        <w:rPr>
          <w:rFonts w:ascii="Century Gothic" w:hAnsi="Century Gothic"/>
          <w:sz w:val="20"/>
          <w:szCs w:val="2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067D8446" w14:textId="77777777" w:rsidTr="004E77A5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5089642E" w14:textId="77777777" w:rsidR="00BA7DCE" w:rsidRPr="004E77A5" w:rsidRDefault="002460AE" w:rsidP="00750C32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>(d)</w:t>
            </w:r>
            <w:r w:rsidR="00750C32" w:rsidRPr="004E77A5">
              <w:rPr>
                <w:rFonts w:ascii="Arial" w:hAnsi="Arial" w:cs="Arial"/>
                <w:b/>
              </w:rPr>
              <w:t xml:space="preserve">  </w:t>
            </w:r>
            <w:r w:rsidRPr="004E77A5">
              <w:rPr>
                <w:rFonts w:ascii="Arial" w:hAnsi="Arial" w:cs="Arial"/>
                <w:b/>
              </w:rPr>
              <w:t xml:space="preserve">Describe any other specific observations relating to responses of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Pr="004E77A5">
              <w:rPr>
                <w:rFonts w:ascii="Arial" w:hAnsi="Arial" w:cs="Arial"/>
                <w:b/>
              </w:rPr>
              <w:t xml:space="preserve"> and </w:t>
            </w:r>
            <w:r w:rsidR="00BA7DCE" w:rsidRPr="004E77A5">
              <w:rPr>
                <w:rFonts w:ascii="Arial" w:hAnsi="Arial" w:cs="Arial"/>
                <w:b/>
              </w:rPr>
              <w:t xml:space="preserve"> </w:t>
            </w:r>
          </w:p>
          <w:p w14:paraId="727ED34F" w14:textId="38FDAE85" w:rsidR="002460AE" w:rsidRPr="004E77A5" w:rsidRDefault="00BA7DCE" w:rsidP="00BA7DCE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 </w:t>
            </w:r>
            <w:r w:rsidR="002460AE" w:rsidRPr="004E77A5">
              <w:rPr>
                <w:rFonts w:ascii="Arial" w:hAnsi="Arial" w:cs="Arial"/>
                <w:b/>
              </w:rPr>
              <w:t>comments that are useful to teachers, subject advisors, teacher development etc.</w:t>
            </w:r>
          </w:p>
        </w:tc>
      </w:tr>
      <w:tr w:rsidR="002033E0" w:rsidRPr="004E77A5" w14:paraId="240A1AF4" w14:textId="77777777" w:rsidTr="004E77A5">
        <w:trPr>
          <w:trHeight w:val="1467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C3BE0B7" w14:textId="77777777" w:rsidR="002033E0" w:rsidRPr="004E77A5" w:rsidRDefault="002033E0" w:rsidP="002033E0">
            <w:pPr>
              <w:pStyle w:val="NoSpacing"/>
              <w:ind w:left="668"/>
              <w:rPr>
                <w:rFonts w:ascii="Arial" w:hAnsi="Arial" w:cs="Arial"/>
              </w:rPr>
            </w:pPr>
          </w:p>
          <w:p w14:paraId="0CB09737" w14:textId="24AF7F41" w:rsidR="002033E0" w:rsidRPr="004E77A5" w:rsidRDefault="003328CD" w:rsidP="0000395B">
            <w:pPr>
              <w:pStyle w:val="NoSpacing"/>
              <w:numPr>
                <w:ilvl w:val="0"/>
                <w:numId w:val="28"/>
              </w:numPr>
              <w:ind w:left="66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Candidates</w:t>
            </w:r>
            <w:r w:rsidR="002033E0" w:rsidRPr="004E77A5">
              <w:rPr>
                <w:rFonts w:ascii="Arial" w:hAnsi="Arial" w:cs="Arial"/>
              </w:rPr>
              <w:t xml:space="preserve"> scored good marks for quoting financial indicators</w:t>
            </w:r>
            <w:r w:rsidR="004E77A5">
              <w:rPr>
                <w:rFonts w:ascii="Arial" w:hAnsi="Arial" w:cs="Arial"/>
              </w:rPr>
              <w:t>,</w:t>
            </w:r>
            <w:r w:rsidR="002033E0" w:rsidRPr="004E77A5">
              <w:rPr>
                <w:rFonts w:ascii="Arial" w:hAnsi="Arial" w:cs="Arial"/>
              </w:rPr>
              <w:t xml:space="preserve"> but the figures are often omitted or even carelessly quoted wrong. Improve the quality of the comments to support these indicators. </w:t>
            </w:r>
          </w:p>
          <w:p w14:paraId="18482D9A" w14:textId="35482FBE" w:rsidR="002033E0" w:rsidRPr="004E77A5" w:rsidRDefault="002033E0" w:rsidP="0000395B">
            <w:pPr>
              <w:pStyle w:val="NoSpacing"/>
              <w:numPr>
                <w:ilvl w:val="0"/>
                <w:numId w:val="28"/>
              </w:numPr>
              <w:ind w:left="668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 xml:space="preserve">Make use of recent examination papers to improve analysis and interpretation and therefore performance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>.</w:t>
            </w:r>
          </w:p>
        </w:tc>
      </w:tr>
    </w:tbl>
    <w:p w14:paraId="48F27616" w14:textId="24E623B6" w:rsidR="002460AE" w:rsidRPr="004E77A5" w:rsidRDefault="002460AE" w:rsidP="00BC70BD">
      <w:pPr>
        <w:pStyle w:val="Default"/>
        <w:spacing w:line="360" w:lineRule="auto"/>
        <w:ind w:left="567"/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2E5375EF" w14:textId="77777777" w:rsidTr="00F400D9">
        <w:trPr>
          <w:trHeight w:val="409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2CD0D0" w14:textId="5A3508EE" w:rsidR="002460AE" w:rsidRPr="004E77A5" w:rsidRDefault="00212BD1" w:rsidP="00212BD1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>QUESTION 4</w:t>
            </w:r>
          </w:p>
        </w:tc>
      </w:tr>
      <w:tr w:rsidR="002460AE" w:rsidRPr="004E77A5" w14:paraId="7A152BAA" w14:textId="77777777" w:rsidTr="007B6D7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52E01868" w14:textId="671501D1" w:rsidR="002460AE" w:rsidRPr="004E77A5" w:rsidRDefault="002460AE" w:rsidP="007B6D7B">
            <w:pPr>
              <w:pStyle w:val="NoSpacing"/>
              <w:numPr>
                <w:ilvl w:val="0"/>
                <w:numId w:val="38"/>
              </w:numPr>
              <w:ind w:left="484" w:hanging="484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General comment on the performance of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Pr="004E77A5">
              <w:rPr>
                <w:rFonts w:ascii="Arial" w:hAnsi="Arial" w:cs="Arial"/>
                <w:b/>
              </w:rPr>
              <w:t xml:space="preserve"> in the specific question. Was </w:t>
            </w:r>
            <w:r w:rsidR="007B6D7B" w:rsidRPr="004E77A5">
              <w:rPr>
                <w:rFonts w:ascii="Arial" w:hAnsi="Arial" w:cs="Arial"/>
                <w:b/>
              </w:rPr>
              <w:t xml:space="preserve">  </w:t>
            </w:r>
            <w:r w:rsidRPr="004E77A5">
              <w:rPr>
                <w:rFonts w:ascii="Arial" w:hAnsi="Arial" w:cs="Arial"/>
                <w:b/>
              </w:rPr>
              <w:t xml:space="preserve">the question well answered or poorly answered?  </w:t>
            </w:r>
          </w:p>
        </w:tc>
      </w:tr>
      <w:tr w:rsidR="00302AFB" w:rsidRPr="004E77A5" w14:paraId="31F551FF" w14:textId="77777777" w:rsidTr="00F400D9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65886" w14:textId="77777777" w:rsidR="00302AFB" w:rsidRPr="004E77A5" w:rsidRDefault="00302AFB" w:rsidP="00302AFB">
            <w:pPr>
              <w:pStyle w:val="NoSpacing"/>
              <w:rPr>
                <w:rFonts w:ascii="Arial" w:hAnsi="Arial" w:cs="Arial"/>
              </w:rPr>
            </w:pPr>
          </w:p>
          <w:p w14:paraId="363BDF61" w14:textId="2BF3A8D6" w:rsidR="00302AFB" w:rsidRPr="004E77A5" w:rsidRDefault="00302AFB" w:rsidP="004E77A5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>The question was well answered at an average of 54% with Q4.3 performing the worst at an average of 40%. A few candidates attempted part of the question while others did not even try.</w:t>
            </w:r>
            <w:r w:rsidR="00F227E4" w:rsidRPr="004E77A5">
              <w:rPr>
                <w:rFonts w:ascii="Arial" w:hAnsi="Arial" w:cs="Arial"/>
              </w:rPr>
              <w:t xml:space="preserve"> Responses to the question indicated that many experience a language barrier in expressing themselves.</w:t>
            </w:r>
          </w:p>
        </w:tc>
      </w:tr>
    </w:tbl>
    <w:p w14:paraId="2B578199" w14:textId="77777777" w:rsidR="002460AE" w:rsidRPr="004E77A5" w:rsidRDefault="002460AE" w:rsidP="002460AE">
      <w:pPr>
        <w:spacing w:after="0" w:line="360" w:lineRule="auto"/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264FE3A7" w14:textId="77777777" w:rsidTr="007B6D7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39A63645" w14:textId="0FC679E3" w:rsidR="00F400D9" w:rsidRPr="004E77A5" w:rsidRDefault="00212BD1" w:rsidP="00F400D9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(b)  </w:t>
            </w:r>
            <w:r w:rsidR="002460AE" w:rsidRPr="004E77A5">
              <w:rPr>
                <w:rFonts w:ascii="Arial" w:hAnsi="Arial" w:cs="Arial"/>
                <w:b/>
              </w:rPr>
              <w:t xml:space="preserve">Why </w:t>
            </w:r>
            <w:r w:rsidR="004E77A5" w:rsidRPr="004E77A5">
              <w:rPr>
                <w:rFonts w:ascii="Arial" w:hAnsi="Arial" w:cs="Arial"/>
                <w:b/>
              </w:rPr>
              <w:t xml:space="preserve">was </w:t>
            </w:r>
            <w:r w:rsidR="002460AE" w:rsidRPr="004E77A5">
              <w:rPr>
                <w:rFonts w:ascii="Arial" w:hAnsi="Arial" w:cs="Arial"/>
                <w:b/>
              </w:rPr>
              <w:t xml:space="preserve">the question poorly answered? Also provide specific examples, </w:t>
            </w:r>
            <w:r w:rsidR="00F400D9" w:rsidRPr="004E77A5">
              <w:rPr>
                <w:rFonts w:ascii="Arial" w:hAnsi="Arial" w:cs="Arial"/>
                <w:b/>
              </w:rPr>
              <w:t xml:space="preserve"> </w:t>
            </w:r>
          </w:p>
          <w:p w14:paraId="2B705236" w14:textId="6B5ACC9E" w:rsidR="00F400D9" w:rsidRPr="004E77A5" w:rsidRDefault="00F400D9" w:rsidP="00F400D9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  </w:t>
            </w:r>
            <w:r w:rsidR="002460AE" w:rsidRPr="004E77A5">
              <w:rPr>
                <w:rFonts w:ascii="Arial" w:hAnsi="Arial" w:cs="Arial"/>
                <w:b/>
              </w:rPr>
              <w:t xml:space="preserve">indicate common errors committed by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="002460AE" w:rsidRPr="004E77A5">
              <w:rPr>
                <w:rFonts w:ascii="Arial" w:hAnsi="Arial" w:cs="Arial"/>
                <w:b/>
              </w:rPr>
              <w:t xml:space="preserve"> in this question, and any </w:t>
            </w:r>
            <w:r w:rsidRPr="004E77A5">
              <w:rPr>
                <w:rFonts w:ascii="Arial" w:hAnsi="Arial" w:cs="Arial"/>
                <w:b/>
              </w:rPr>
              <w:t xml:space="preserve">     </w:t>
            </w:r>
          </w:p>
          <w:p w14:paraId="57139BE1" w14:textId="397B27ED" w:rsidR="002460AE" w:rsidRPr="004E77A5" w:rsidRDefault="00F400D9" w:rsidP="00F400D9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  </w:t>
            </w:r>
            <w:r w:rsidR="002460AE" w:rsidRPr="004E77A5">
              <w:rPr>
                <w:rFonts w:ascii="Arial" w:hAnsi="Arial" w:cs="Arial"/>
                <w:b/>
              </w:rPr>
              <w:t>misconceptions.</w:t>
            </w:r>
          </w:p>
        </w:tc>
      </w:tr>
      <w:tr w:rsidR="002460AE" w:rsidRPr="004E77A5" w14:paraId="7F0C1A97" w14:textId="77777777" w:rsidTr="00F400D9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915D7" w14:textId="77777777" w:rsidR="006C3EC7" w:rsidRPr="004E77A5" w:rsidRDefault="006C3EC7" w:rsidP="006C3EC7">
            <w:pPr>
              <w:pStyle w:val="NoSpacing"/>
              <w:ind w:left="810"/>
              <w:rPr>
                <w:rFonts w:ascii="Arial" w:hAnsi="Arial" w:cs="Arial"/>
              </w:rPr>
            </w:pPr>
          </w:p>
          <w:p w14:paraId="799E0C16" w14:textId="3D683C96" w:rsidR="006C3EC7" w:rsidRPr="004E77A5" w:rsidRDefault="006C3EC7" w:rsidP="0000395B">
            <w:pPr>
              <w:pStyle w:val="NoSpacing"/>
              <w:numPr>
                <w:ilvl w:val="0"/>
                <w:numId w:val="31"/>
              </w:numPr>
              <w:ind w:left="81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Q4.1 </w:t>
            </w:r>
          </w:p>
          <w:p w14:paraId="3F42AAF8" w14:textId="1059B25A" w:rsidR="006C3EC7" w:rsidRPr="004E77A5" w:rsidRDefault="006C3EC7" w:rsidP="0000395B">
            <w:pPr>
              <w:pStyle w:val="NoSpacing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Responses refers to a definition of a disclaimer rather than the consequences for the company</w:t>
            </w:r>
            <w:r w:rsidR="006A0EE4" w:rsidRPr="004E77A5">
              <w:rPr>
                <w:rFonts w:ascii="Arial" w:hAnsi="Arial" w:cs="Arial"/>
              </w:rPr>
              <w:t>.</w:t>
            </w:r>
          </w:p>
          <w:p w14:paraId="7BA5B30C" w14:textId="69DDDE05" w:rsidR="006C3EC7" w:rsidRPr="004E77A5" w:rsidRDefault="006C3EC7" w:rsidP="0000395B">
            <w:pPr>
              <w:pStyle w:val="NoSpacing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E</w:t>
            </w:r>
            <w:r w:rsidR="006958DF" w:rsidRPr="004E77A5">
              <w:rPr>
                <w:rFonts w:ascii="Arial" w:hAnsi="Arial" w:cs="Arial"/>
              </w:rPr>
              <w:t xml:space="preserve">ven though the </w:t>
            </w:r>
            <w:r w:rsidRPr="004E77A5">
              <w:rPr>
                <w:rFonts w:ascii="Arial" w:hAnsi="Arial" w:cs="Arial"/>
              </w:rPr>
              <w:t xml:space="preserve">question stated </w:t>
            </w:r>
            <w:r w:rsidR="006A0EE4" w:rsidRPr="004E77A5">
              <w:rPr>
                <w:rFonts w:ascii="Arial" w:hAnsi="Arial" w:cs="Arial"/>
              </w:rPr>
              <w:t>that,</w:t>
            </w:r>
            <w:r w:rsidRPr="004E77A5">
              <w:rPr>
                <w:rFonts w:ascii="Arial" w:hAnsi="Arial" w:cs="Arial"/>
              </w:rPr>
              <w:t xml:space="preserve"> the disclaimer is </w:t>
            </w:r>
            <w:r w:rsidR="004E77A5">
              <w:rPr>
                <w:rFonts w:ascii="Arial" w:hAnsi="Arial" w:cs="Arial"/>
              </w:rPr>
              <w:t>‘</w:t>
            </w:r>
            <w:r w:rsidRPr="004E77A5">
              <w:rPr>
                <w:rFonts w:ascii="Arial" w:hAnsi="Arial" w:cs="Arial"/>
              </w:rPr>
              <w:t>bad</w:t>
            </w:r>
            <w:r w:rsidR="004E77A5">
              <w:rPr>
                <w:rFonts w:ascii="Arial" w:hAnsi="Arial" w:cs="Arial"/>
              </w:rPr>
              <w:t>’</w:t>
            </w:r>
            <w:r w:rsidRPr="004E77A5">
              <w:rPr>
                <w:rFonts w:ascii="Arial" w:hAnsi="Arial" w:cs="Arial"/>
              </w:rPr>
              <w:t xml:space="preserve"> some painted it as a positive report back. This indicates a lack of understanding of an audit report.</w:t>
            </w:r>
          </w:p>
          <w:p w14:paraId="1ED2D417" w14:textId="2688E061" w:rsidR="006C3EC7" w:rsidRPr="004E77A5" w:rsidRDefault="006C3EC7" w:rsidP="0000395B">
            <w:pPr>
              <w:pStyle w:val="NoSpacing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One of the possible answers </w:t>
            </w:r>
            <w:r w:rsidR="004E77A5">
              <w:rPr>
                <w:rFonts w:ascii="Arial" w:hAnsi="Arial" w:cs="Arial"/>
              </w:rPr>
              <w:t>‘</w:t>
            </w:r>
            <w:r w:rsidRPr="004E77A5">
              <w:rPr>
                <w:rFonts w:ascii="Arial" w:hAnsi="Arial" w:cs="Arial"/>
              </w:rPr>
              <w:t>bad impression/publicity</w:t>
            </w:r>
            <w:r w:rsidR="004E77A5">
              <w:rPr>
                <w:rFonts w:ascii="Arial" w:hAnsi="Arial" w:cs="Arial"/>
              </w:rPr>
              <w:t>’</w:t>
            </w:r>
            <w:r w:rsidRPr="004E77A5">
              <w:rPr>
                <w:rFonts w:ascii="Arial" w:hAnsi="Arial" w:cs="Arial"/>
              </w:rPr>
              <w:t xml:space="preserve"> could be taken from the question </w:t>
            </w:r>
            <w:r w:rsidR="004E77A5">
              <w:rPr>
                <w:rFonts w:ascii="Arial" w:hAnsi="Arial" w:cs="Arial"/>
              </w:rPr>
              <w:t>‘</w:t>
            </w:r>
            <w:r w:rsidRPr="004E77A5">
              <w:rPr>
                <w:rFonts w:ascii="Arial" w:hAnsi="Arial" w:cs="Arial"/>
              </w:rPr>
              <w:t xml:space="preserve">bad for </w:t>
            </w:r>
            <w:r w:rsidR="006A0EE4" w:rsidRPr="004E77A5">
              <w:rPr>
                <w:rFonts w:ascii="Arial" w:hAnsi="Arial" w:cs="Arial"/>
              </w:rPr>
              <w:t>company’s</w:t>
            </w:r>
            <w:r w:rsidRPr="004E77A5">
              <w:rPr>
                <w:rFonts w:ascii="Arial" w:hAnsi="Arial" w:cs="Arial"/>
              </w:rPr>
              <w:t xml:space="preserve"> reputation</w:t>
            </w:r>
            <w:r w:rsidR="004E77A5">
              <w:rPr>
                <w:rFonts w:ascii="Arial" w:hAnsi="Arial" w:cs="Arial"/>
              </w:rPr>
              <w:t>’.</w:t>
            </w:r>
            <w:r w:rsidRPr="004E77A5">
              <w:rPr>
                <w:rFonts w:ascii="Arial" w:hAnsi="Arial" w:cs="Arial"/>
              </w:rPr>
              <w:t xml:space="preserve"> This was two easy marks to score.</w:t>
            </w:r>
          </w:p>
          <w:p w14:paraId="191F2C3B" w14:textId="77777777" w:rsidR="006C3EC7" w:rsidRPr="004E77A5" w:rsidRDefault="006C3EC7" w:rsidP="006C3EC7">
            <w:pPr>
              <w:pStyle w:val="NoSpacing"/>
              <w:ind w:left="720"/>
              <w:rPr>
                <w:rFonts w:ascii="Arial" w:hAnsi="Arial" w:cs="Arial"/>
              </w:rPr>
            </w:pPr>
          </w:p>
          <w:p w14:paraId="5BF09DE9" w14:textId="77777777" w:rsidR="006C3EC7" w:rsidRPr="004E77A5" w:rsidRDefault="006C3EC7" w:rsidP="0000395B">
            <w:pPr>
              <w:pStyle w:val="NoSpacing"/>
              <w:numPr>
                <w:ilvl w:val="0"/>
                <w:numId w:val="31"/>
              </w:numPr>
              <w:ind w:left="72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Q4.2a</w:t>
            </w:r>
          </w:p>
          <w:p w14:paraId="38E6E29D" w14:textId="6879226A" w:rsidR="006C3EC7" w:rsidRPr="004E77A5" w:rsidRDefault="006C3EC7" w:rsidP="0000395B">
            <w:pPr>
              <w:pStyle w:val="NoSpacing"/>
              <w:numPr>
                <w:ilvl w:val="0"/>
                <w:numId w:val="33"/>
              </w:numPr>
              <w:ind w:left="117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Fail to explain the </w:t>
            </w:r>
            <w:r w:rsidR="006A0EE4" w:rsidRPr="004E77A5">
              <w:rPr>
                <w:rFonts w:ascii="Arial" w:hAnsi="Arial" w:cs="Arial"/>
              </w:rPr>
              <w:t>director’s</w:t>
            </w:r>
            <w:r w:rsidRPr="004E77A5">
              <w:rPr>
                <w:rFonts w:ascii="Arial" w:hAnsi="Arial" w:cs="Arial"/>
              </w:rPr>
              <w:t xml:space="preserve"> duties to manage and run the company.</w:t>
            </w:r>
          </w:p>
          <w:p w14:paraId="1DD51467" w14:textId="575CC13E" w:rsidR="006C3EC7" w:rsidRPr="004E77A5" w:rsidRDefault="006C3EC7" w:rsidP="0000395B">
            <w:pPr>
              <w:pStyle w:val="NoSpacing"/>
              <w:numPr>
                <w:ilvl w:val="0"/>
                <w:numId w:val="33"/>
              </w:numPr>
              <w:ind w:left="117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Unable to differentiate between the role of a shareholder and the director </w:t>
            </w:r>
            <w:r w:rsidR="003328CD" w:rsidRPr="004E77A5">
              <w:rPr>
                <w:rFonts w:ascii="Arial" w:hAnsi="Arial" w:cs="Arial"/>
              </w:rPr>
              <w:t>– common</w:t>
            </w:r>
            <w:r w:rsidRPr="004E77A5">
              <w:rPr>
                <w:rFonts w:ascii="Arial" w:hAnsi="Arial" w:cs="Arial"/>
              </w:rPr>
              <w:t xml:space="preserve"> answer </w:t>
            </w:r>
            <w:r w:rsidR="003328CD" w:rsidRPr="004E77A5">
              <w:rPr>
                <w:rFonts w:ascii="Arial" w:hAnsi="Arial" w:cs="Arial"/>
              </w:rPr>
              <w:t xml:space="preserve">being </w:t>
            </w:r>
            <w:r w:rsidRPr="004E77A5">
              <w:rPr>
                <w:rFonts w:ascii="Arial" w:hAnsi="Arial" w:cs="Arial"/>
              </w:rPr>
              <w:t xml:space="preserve">shareholders </w:t>
            </w:r>
            <w:r w:rsidR="003328CD" w:rsidRPr="004E77A5">
              <w:rPr>
                <w:rFonts w:ascii="Arial" w:hAnsi="Arial" w:cs="Arial"/>
              </w:rPr>
              <w:t xml:space="preserve">are </w:t>
            </w:r>
            <w:r w:rsidRPr="004E77A5">
              <w:rPr>
                <w:rFonts w:ascii="Arial" w:hAnsi="Arial" w:cs="Arial"/>
              </w:rPr>
              <w:t>the owners of the company</w:t>
            </w:r>
            <w:r w:rsidR="003328CD" w:rsidRPr="004E77A5">
              <w:rPr>
                <w:rFonts w:ascii="Arial" w:hAnsi="Arial" w:cs="Arial"/>
              </w:rPr>
              <w:t xml:space="preserve"> or have the right to appoint</w:t>
            </w:r>
            <w:r w:rsidRPr="004E77A5">
              <w:rPr>
                <w:rFonts w:ascii="Arial" w:hAnsi="Arial" w:cs="Arial"/>
              </w:rPr>
              <w:t>.</w:t>
            </w:r>
          </w:p>
          <w:p w14:paraId="127C7835" w14:textId="77777777" w:rsidR="006C3EC7" w:rsidRPr="004E77A5" w:rsidRDefault="006C3EC7" w:rsidP="006C3EC7">
            <w:pPr>
              <w:pStyle w:val="NoSpacing"/>
              <w:rPr>
                <w:rFonts w:ascii="Arial" w:hAnsi="Arial" w:cs="Arial"/>
              </w:rPr>
            </w:pPr>
          </w:p>
          <w:p w14:paraId="679984E9" w14:textId="77777777" w:rsidR="006C3EC7" w:rsidRPr="004E77A5" w:rsidRDefault="006C3EC7" w:rsidP="0000395B">
            <w:pPr>
              <w:pStyle w:val="NoSpacing"/>
              <w:numPr>
                <w:ilvl w:val="0"/>
                <w:numId w:val="31"/>
              </w:numPr>
              <w:tabs>
                <w:tab w:val="left" w:pos="720"/>
              </w:tabs>
              <w:ind w:hanging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Q4.2b</w:t>
            </w:r>
          </w:p>
          <w:p w14:paraId="078CC8F9" w14:textId="69CA5432" w:rsidR="006C3EC7" w:rsidRPr="004E77A5" w:rsidRDefault="006C3EC7" w:rsidP="0000395B">
            <w:pPr>
              <w:pStyle w:val="NoSpacing"/>
              <w:numPr>
                <w:ilvl w:val="0"/>
                <w:numId w:val="34"/>
              </w:numPr>
              <w:tabs>
                <w:tab w:val="left" w:pos="720"/>
              </w:tabs>
              <w:ind w:left="117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Lack understanding the qualities of a good director</w:t>
            </w:r>
            <w:r w:rsidR="003328CD" w:rsidRPr="004E77A5">
              <w:rPr>
                <w:rFonts w:ascii="Arial" w:hAnsi="Arial" w:cs="Arial"/>
              </w:rPr>
              <w:t>.</w:t>
            </w:r>
          </w:p>
          <w:p w14:paraId="3F06A244" w14:textId="77777777" w:rsidR="006C3EC7" w:rsidRPr="004E77A5" w:rsidRDefault="006C3EC7" w:rsidP="006C3EC7">
            <w:pPr>
              <w:pStyle w:val="NoSpacing"/>
              <w:tabs>
                <w:tab w:val="left" w:pos="720"/>
              </w:tabs>
              <w:rPr>
                <w:rFonts w:ascii="Arial" w:hAnsi="Arial" w:cs="Arial"/>
              </w:rPr>
            </w:pPr>
          </w:p>
          <w:p w14:paraId="7C8BF22D" w14:textId="77777777" w:rsidR="006C3EC7" w:rsidRPr="004E77A5" w:rsidRDefault="006C3EC7" w:rsidP="006C3EC7">
            <w:pPr>
              <w:pStyle w:val="NoSpacing"/>
              <w:tabs>
                <w:tab w:val="left" w:pos="720"/>
              </w:tabs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iv)</w:t>
            </w:r>
            <w:r w:rsidRPr="004E77A5">
              <w:rPr>
                <w:rFonts w:ascii="Arial" w:hAnsi="Arial" w:cs="Arial"/>
              </w:rPr>
              <w:tab/>
              <w:t>Q4.3</w:t>
            </w:r>
          </w:p>
          <w:p w14:paraId="1FD6A2A2" w14:textId="4CF33A25" w:rsidR="006C3EC7" w:rsidRPr="004E77A5" w:rsidRDefault="003328CD" w:rsidP="0000395B">
            <w:pPr>
              <w:pStyle w:val="NoSpacing"/>
              <w:numPr>
                <w:ilvl w:val="0"/>
                <w:numId w:val="34"/>
              </w:numPr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Responses to th</w:t>
            </w:r>
            <w:r w:rsidR="004E77A5">
              <w:rPr>
                <w:rFonts w:ascii="Arial" w:hAnsi="Arial" w:cs="Arial"/>
              </w:rPr>
              <w:t>ese</w:t>
            </w:r>
            <w:r w:rsidRPr="004E77A5">
              <w:rPr>
                <w:rFonts w:ascii="Arial" w:hAnsi="Arial" w:cs="Arial"/>
              </w:rPr>
              <w:t xml:space="preserve"> questions </w:t>
            </w:r>
            <w:r w:rsidR="006C3EC7" w:rsidRPr="004E77A5">
              <w:rPr>
                <w:rFonts w:ascii="Arial" w:hAnsi="Arial" w:cs="Arial"/>
              </w:rPr>
              <w:t>indicates a misunderstanding of the scenario and the question.</w:t>
            </w:r>
          </w:p>
          <w:p w14:paraId="0829E51D" w14:textId="2A0A691F" w:rsidR="006C3EC7" w:rsidRPr="004E77A5" w:rsidRDefault="006C3EC7" w:rsidP="0000395B">
            <w:pPr>
              <w:pStyle w:val="NoSpacing"/>
              <w:numPr>
                <w:ilvl w:val="0"/>
                <w:numId w:val="34"/>
              </w:numPr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Some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misunderstood the R2</w:t>
            </w:r>
            <w:r w:rsidR="004E77A5">
              <w:rPr>
                <w:rFonts w:ascii="Arial" w:hAnsi="Arial" w:cs="Arial"/>
              </w:rPr>
              <w:t xml:space="preserve"> </w:t>
            </w:r>
            <w:r w:rsidRPr="004E77A5">
              <w:rPr>
                <w:rFonts w:ascii="Arial" w:hAnsi="Arial" w:cs="Arial"/>
              </w:rPr>
              <w:t>m bribery. Their understanding was that R18</w:t>
            </w:r>
            <w:r w:rsidR="00121F99" w:rsidRPr="004E77A5">
              <w:rPr>
                <w:rFonts w:ascii="Arial" w:hAnsi="Arial" w:cs="Arial"/>
              </w:rPr>
              <w:t xml:space="preserve"> </w:t>
            </w:r>
            <w:r w:rsidRPr="004E77A5">
              <w:rPr>
                <w:rFonts w:ascii="Arial" w:hAnsi="Arial" w:cs="Arial"/>
              </w:rPr>
              <w:t>m of the R20</w:t>
            </w:r>
            <w:r w:rsidR="00121F99" w:rsidRPr="004E77A5">
              <w:rPr>
                <w:rFonts w:ascii="Arial" w:hAnsi="Arial" w:cs="Arial"/>
              </w:rPr>
              <w:t xml:space="preserve"> </w:t>
            </w:r>
            <w:r w:rsidRPr="004E77A5">
              <w:rPr>
                <w:rFonts w:ascii="Arial" w:hAnsi="Arial" w:cs="Arial"/>
              </w:rPr>
              <w:t>m tender was still outstanding – and</w:t>
            </w:r>
            <w:r w:rsidR="003328CD" w:rsidRPr="004E77A5">
              <w:rPr>
                <w:rFonts w:ascii="Arial" w:hAnsi="Arial" w:cs="Arial"/>
              </w:rPr>
              <w:t xml:space="preserve"> therefore R18</w:t>
            </w:r>
            <w:r w:rsidR="00121F99" w:rsidRPr="004E77A5">
              <w:rPr>
                <w:rFonts w:ascii="Arial" w:hAnsi="Arial" w:cs="Arial"/>
              </w:rPr>
              <w:t xml:space="preserve"> </w:t>
            </w:r>
            <w:r w:rsidR="003328CD" w:rsidRPr="004E77A5">
              <w:rPr>
                <w:rFonts w:ascii="Arial" w:hAnsi="Arial" w:cs="Arial"/>
              </w:rPr>
              <w:t>m were</w:t>
            </w:r>
            <w:r w:rsidRPr="004E77A5">
              <w:rPr>
                <w:rFonts w:ascii="Arial" w:hAnsi="Arial" w:cs="Arial"/>
              </w:rPr>
              <w:t xml:space="preserve"> stolen.</w:t>
            </w:r>
          </w:p>
          <w:p w14:paraId="4A474F38" w14:textId="66B6E0EA" w:rsidR="006C3EC7" w:rsidRPr="004E77A5" w:rsidRDefault="006C3EC7" w:rsidP="0000395B">
            <w:pPr>
              <w:pStyle w:val="NoSpacing"/>
              <w:numPr>
                <w:ilvl w:val="0"/>
                <w:numId w:val="34"/>
              </w:numPr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Some only expressed their disappointment or concern as a </w:t>
            </w:r>
            <w:r w:rsidR="004E77A5">
              <w:rPr>
                <w:rFonts w:ascii="Arial" w:hAnsi="Arial" w:cs="Arial"/>
              </w:rPr>
              <w:t>‘</w:t>
            </w:r>
            <w:r w:rsidRPr="004E77A5">
              <w:rPr>
                <w:rFonts w:ascii="Arial" w:hAnsi="Arial" w:cs="Arial"/>
              </w:rPr>
              <w:t>shareholder</w:t>
            </w:r>
            <w:r w:rsidR="004E77A5">
              <w:rPr>
                <w:rFonts w:ascii="Arial" w:hAnsi="Arial" w:cs="Arial"/>
              </w:rPr>
              <w:t>’</w:t>
            </w:r>
          </w:p>
          <w:p w14:paraId="2CB6EE56" w14:textId="6D7DD272" w:rsidR="006C3EC7" w:rsidRPr="004E77A5" w:rsidRDefault="006C3EC7" w:rsidP="0000395B">
            <w:pPr>
              <w:pStyle w:val="NoSpacing"/>
              <w:numPr>
                <w:ilvl w:val="0"/>
                <w:numId w:val="34"/>
              </w:numPr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Some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refer to the AGM as a person.</w:t>
            </w:r>
          </w:p>
          <w:p w14:paraId="00E22EAA" w14:textId="4382CE51" w:rsidR="006C3EC7" w:rsidRPr="004E77A5" w:rsidRDefault="003328CD" w:rsidP="0000395B">
            <w:pPr>
              <w:pStyle w:val="NoSpacing"/>
              <w:numPr>
                <w:ilvl w:val="0"/>
                <w:numId w:val="34"/>
              </w:numPr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Candidates</w:t>
            </w:r>
            <w:r w:rsidR="006C3EC7" w:rsidRPr="004E77A5">
              <w:rPr>
                <w:rFonts w:ascii="Arial" w:hAnsi="Arial" w:cs="Arial"/>
              </w:rPr>
              <w:t xml:space="preserve"> do not read or </w:t>
            </w:r>
            <w:r w:rsidRPr="004E77A5">
              <w:rPr>
                <w:rFonts w:ascii="Arial" w:hAnsi="Arial" w:cs="Arial"/>
              </w:rPr>
              <w:t>familiarised</w:t>
            </w:r>
            <w:r w:rsidR="006C3EC7" w:rsidRPr="004E77A5">
              <w:rPr>
                <w:rFonts w:ascii="Arial" w:hAnsi="Arial" w:cs="Arial"/>
              </w:rPr>
              <w:t xml:space="preserve"> themselves with recent issues</w:t>
            </w:r>
            <w:r w:rsidRPr="004E77A5">
              <w:rPr>
                <w:rFonts w:ascii="Arial" w:hAnsi="Arial" w:cs="Arial"/>
              </w:rPr>
              <w:t>.</w:t>
            </w:r>
          </w:p>
          <w:p w14:paraId="0024E5EF" w14:textId="77777777" w:rsidR="006C3EC7" w:rsidRPr="004E77A5" w:rsidRDefault="006C3EC7" w:rsidP="0000395B">
            <w:pPr>
              <w:pStyle w:val="NoSpacing"/>
              <w:numPr>
                <w:ilvl w:val="0"/>
                <w:numId w:val="34"/>
              </w:numPr>
              <w:ind w:left="108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Ethics should be incorporated in every lesson.</w:t>
            </w:r>
          </w:p>
          <w:p w14:paraId="6639328B" w14:textId="77777777" w:rsidR="006C3EC7" w:rsidRPr="004E77A5" w:rsidRDefault="006C3EC7" w:rsidP="0000395B">
            <w:pPr>
              <w:pStyle w:val="NoSpacing"/>
              <w:numPr>
                <w:ilvl w:val="0"/>
                <w:numId w:val="31"/>
              </w:numPr>
              <w:ind w:left="72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lastRenderedPageBreak/>
              <w:t>Q4.4</w:t>
            </w:r>
          </w:p>
          <w:p w14:paraId="4631F0E8" w14:textId="6B18D46A" w:rsidR="006C3EC7" w:rsidRPr="004E77A5" w:rsidRDefault="003328CD" w:rsidP="0000395B">
            <w:pPr>
              <w:pStyle w:val="NoSpacing"/>
              <w:numPr>
                <w:ilvl w:val="0"/>
                <w:numId w:val="35"/>
              </w:numPr>
              <w:ind w:left="117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Unable to interpret and analyse</w:t>
            </w:r>
            <w:r w:rsidR="006C3EC7" w:rsidRPr="004E77A5">
              <w:rPr>
                <w:rFonts w:ascii="Arial" w:hAnsi="Arial" w:cs="Arial"/>
              </w:rPr>
              <w:t xml:space="preserve"> the information from the extract to answer the questions.</w:t>
            </w:r>
          </w:p>
          <w:p w14:paraId="202F3148" w14:textId="77777777" w:rsidR="002460AE" w:rsidRPr="004E77A5" w:rsidRDefault="003328CD" w:rsidP="003328CD">
            <w:pPr>
              <w:pStyle w:val="NoSpacing"/>
              <w:numPr>
                <w:ilvl w:val="0"/>
                <w:numId w:val="35"/>
              </w:numPr>
              <w:ind w:left="1170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 xml:space="preserve">Some quoted text </w:t>
            </w:r>
            <w:r w:rsidR="006C3EC7" w:rsidRPr="004E77A5">
              <w:rPr>
                <w:rFonts w:ascii="Arial" w:hAnsi="Arial" w:cs="Arial"/>
              </w:rPr>
              <w:t>directly from the article as their response.</w:t>
            </w:r>
          </w:p>
          <w:p w14:paraId="61DD3A22" w14:textId="0A23F308" w:rsidR="004E77A5" w:rsidRPr="004E77A5" w:rsidRDefault="004E77A5" w:rsidP="003328CD">
            <w:pPr>
              <w:pStyle w:val="NoSpacing"/>
              <w:numPr>
                <w:ilvl w:val="0"/>
                <w:numId w:val="35"/>
              </w:numPr>
              <w:ind w:left="1170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2460AE" w:rsidRPr="004E77A5" w14:paraId="57AC1B28" w14:textId="77777777" w:rsidTr="007B6D7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88BD660" w14:textId="7628C99B" w:rsidR="002460AE" w:rsidRPr="004E77A5" w:rsidRDefault="00A53BBB" w:rsidP="00A53BBB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lastRenderedPageBreak/>
              <w:t xml:space="preserve">(c)  </w:t>
            </w:r>
            <w:r w:rsidR="002460AE" w:rsidRPr="004E77A5">
              <w:rPr>
                <w:rFonts w:ascii="Arial" w:hAnsi="Arial" w:cs="Arial"/>
                <w:b/>
              </w:rPr>
              <w:t>Provide suggestions for improvement in relation to Teaching and Learning</w:t>
            </w:r>
          </w:p>
        </w:tc>
      </w:tr>
      <w:tr w:rsidR="002460AE" w:rsidRPr="004E77A5" w14:paraId="4A979C37" w14:textId="77777777" w:rsidTr="00F400D9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C7B88" w14:textId="479AC4B6" w:rsidR="006958DF" w:rsidRPr="004E77A5" w:rsidRDefault="00777F57" w:rsidP="0000395B">
            <w:pPr>
              <w:pStyle w:val="NoSpacing"/>
              <w:numPr>
                <w:ilvl w:val="0"/>
                <w:numId w:val="35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T</w:t>
            </w:r>
            <w:r w:rsidR="006958DF" w:rsidRPr="004E77A5">
              <w:rPr>
                <w:rFonts w:ascii="Arial" w:hAnsi="Arial" w:cs="Arial"/>
              </w:rPr>
              <w:t xml:space="preserve">eachers must familiarise themselves with </w:t>
            </w:r>
            <w:r w:rsidRPr="004E77A5">
              <w:rPr>
                <w:rFonts w:ascii="Arial" w:hAnsi="Arial" w:cs="Arial"/>
              </w:rPr>
              <w:t xml:space="preserve">the topic of </w:t>
            </w:r>
            <w:r w:rsidR="006958DF" w:rsidRPr="004E77A5">
              <w:rPr>
                <w:rFonts w:ascii="Arial" w:hAnsi="Arial" w:cs="Arial"/>
              </w:rPr>
              <w:t xml:space="preserve">corporate </w:t>
            </w:r>
            <w:r w:rsidR="007B6D7B" w:rsidRPr="004E77A5">
              <w:rPr>
                <w:rFonts w:ascii="Arial" w:hAnsi="Arial" w:cs="Arial"/>
              </w:rPr>
              <w:t>governance</w:t>
            </w:r>
            <w:r w:rsidR="006958DF" w:rsidRPr="004E77A5">
              <w:rPr>
                <w:rFonts w:ascii="Arial" w:hAnsi="Arial" w:cs="Arial"/>
              </w:rPr>
              <w:t>.</w:t>
            </w:r>
          </w:p>
          <w:p w14:paraId="2AABEE4B" w14:textId="5BA05FAD" w:rsidR="006958DF" w:rsidRPr="004E77A5" w:rsidRDefault="006958DF" w:rsidP="0000395B">
            <w:pPr>
              <w:pStyle w:val="NoSpacing"/>
              <w:numPr>
                <w:ilvl w:val="0"/>
                <w:numId w:val="35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Read recent articles and post in class and encourage the </w:t>
            </w:r>
            <w:r w:rsidR="00777F57" w:rsidRPr="004E77A5">
              <w:rPr>
                <w:rFonts w:ascii="Arial" w:hAnsi="Arial" w:cs="Arial"/>
              </w:rPr>
              <w:t>learners</w:t>
            </w:r>
            <w:r w:rsidRPr="004E77A5">
              <w:rPr>
                <w:rFonts w:ascii="Arial" w:hAnsi="Arial" w:cs="Arial"/>
              </w:rPr>
              <w:t xml:space="preserve"> to read.</w:t>
            </w:r>
          </w:p>
          <w:p w14:paraId="059B5170" w14:textId="008299DE" w:rsidR="006958DF" w:rsidRPr="004E77A5" w:rsidRDefault="007B6D7B" w:rsidP="0000395B">
            <w:pPr>
              <w:pStyle w:val="NoSpacing"/>
              <w:numPr>
                <w:ilvl w:val="0"/>
                <w:numId w:val="35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Familiarise</w:t>
            </w:r>
            <w:r w:rsidR="006958DF" w:rsidRPr="004E77A5">
              <w:rPr>
                <w:rFonts w:ascii="Arial" w:hAnsi="Arial" w:cs="Arial"/>
              </w:rPr>
              <w:t xml:space="preserve">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="006958DF" w:rsidRPr="004E77A5">
              <w:rPr>
                <w:rFonts w:ascii="Arial" w:hAnsi="Arial" w:cs="Arial"/>
              </w:rPr>
              <w:t xml:space="preserve"> with roles of shareholders and directors</w:t>
            </w:r>
          </w:p>
          <w:p w14:paraId="328FF1C8" w14:textId="77777777" w:rsidR="006958DF" w:rsidRPr="004E77A5" w:rsidRDefault="006958DF" w:rsidP="0000395B">
            <w:pPr>
              <w:pStyle w:val="NoSpacing"/>
              <w:numPr>
                <w:ilvl w:val="0"/>
                <w:numId w:val="35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Corporate governance and KING Code 3</w:t>
            </w:r>
          </w:p>
          <w:p w14:paraId="573B530E" w14:textId="77777777" w:rsidR="006958DF" w:rsidRPr="004E77A5" w:rsidRDefault="006958DF" w:rsidP="0000395B">
            <w:pPr>
              <w:pStyle w:val="NoSpacing"/>
              <w:numPr>
                <w:ilvl w:val="0"/>
                <w:numId w:val="33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Qualities of a good director.</w:t>
            </w:r>
          </w:p>
          <w:p w14:paraId="19EE3248" w14:textId="77777777" w:rsidR="006958DF" w:rsidRPr="004E77A5" w:rsidRDefault="006958DF" w:rsidP="0000395B">
            <w:pPr>
              <w:pStyle w:val="NoSpacing"/>
              <w:numPr>
                <w:ilvl w:val="0"/>
                <w:numId w:val="33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Focus on these topics which are neglected</w:t>
            </w:r>
          </w:p>
          <w:p w14:paraId="620BA0BD" w14:textId="77777777" w:rsidR="006958DF" w:rsidRPr="004E77A5" w:rsidRDefault="006958DF" w:rsidP="0000395B">
            <w:pPr>
              <w:pStyle w:val="NoSpacing"/>
              <w:numPr>
                <w:ilvl w:val="0"/>
                <w:numId w:val="33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Let auditors visit school, have newspapers available in class </w:t>
            </w:r>
          </w:p>
          <w:p w14:paraId="73224F6B" w14:textId="3E1D18D4" w:rsidR="006958DF" w:rsidRPr="004E77A5" w:rsidRDefault="006958DF" w:rsidP="0000395B">
            <w:pPr>
              <w:pStyle w:val="NoSpacing"/>
              <w:numPr>
                <w:ilvl w:val="0"/>
                <w:numId w:val="33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Teach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to expand on their responses</w:t>
            </w:r>
          </w:p>
          <w:p w14:paraId="064DB722" w14:textId="460BAA2D" w:rsidR="006958DF" w:rsidRPr="004E77A5" w:rsidRDefault="00777F57" w:rsidP="0000395B">
            <w:pPr>
              <w:pStyle w:val="NoSpacing"/>
              <w:numPr>
                <w:ilvl w:val="0"/>
                <w:numId w:val="33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Subject clinics to</w:t>
            </w:r>
            <w:r w:rsidR="006958DF" w:rsidRPr="004E77A5">
              <w:rPr>
                <w:rFonts w:ascii="Arial" w:hAnsi="Arial" w:cs="Arial"/>
              </w:rPr>
              <w:t xml:space="preserve"> share methodology</w:t>
            </w:r>
            <w:r w:rsidRPr="004E77A5">
              <w:rPr>
                <w:rFonts w:ascii="Arial" w:hAnsi="Arial" w:cs="Arial"/>
              </w:rPr>
              <w:t xml:space="preserve"> in order to build capacity.</w:t>
            </w:r>
          </w:p>
          <w:p w14:paraId="6E773F2F" w14:textId="0F5071DD" w:rsidR="006958DF" w:rsidRPr="004E77A5" w:rsidRDefault="003328CD" w:rsidP="0000395B">
            <w:pPr>
              <w:pStyle w:val="NoSpacing"/>
              <w:numPr>
                <w:ilvl w:val="0"/>
                <w:numId w:val="33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Candidates</w:t>
            </w:r>
            <w:r w:rsidR="006958DF" w:rsidRPr="004E77A5">
              <w:rPr>
                <w:rFonts w:ascii="Arial" w:hAnsi="Arial" w:cs="Arial"/>
              </w:rPr>
              <w:t xml:space="preserve"> should refrain from quoting text directly from articles – rephrase or expand on it.</w:t>
            </w:r>
          </w:p>
          <w:p w14:paraId="6FBFD1E0" w14:textId="4CC920F7" w:rsidR="006958DF" w:rsidRPr="004E77A5" w:rsidRDefault="006958DF" w:rsidP="0000395B">
            <w:pPr>
              <w:pStyle w:val="NoSpacing"/>
              <w:numPr>
                <w:ilvl w:val="0"/>
                <w:numId w:val="33"/>
              </w:numPr>
              <w:ind w:left="1260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Corporate governance </w:t>
            </w:r>
            <w:r w:rsidR="00BF164C" w:rsidRPr="004E77A5">
              <w:rPr>
                <w:rFonts w:ascii="Arial" w:hAnsi="Arial" w:cs="Arial"/>
              </w:rPr>
              <w:t xml:space="preserve">should be a topic for scoring good marks </w:t>
            </w:r>
            <w:r w:rsidRPr="004E77A5">
              <w:rPr>
                <w:rFonts w:ascii="Arial" w:hAnsi="Arial" w:cs="Arial"/>
              </w:rPr>
              <w:t xml:space="preserve">– some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did that.</w:t>
            </w:r>
          </w:p>
          <w:p w14:paraId="009AB829" w14:textId="4B7E9786" w:rsidR="002460AE" w:rsidRPr="004E77A5" w:rsidRDefault="00BF164C" w:rsidP="00BF164C">
            <w:pPr>
              <w:pStyle w:val="NoSpacing"/>
              <w:numPr>
                <w:ilvl w:val="0"/>
                <w:numId w:val="33"/>
              </w:numPr>
              <w:ind w:left="1260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 xml:space="preserve">Use </w:t>
            </w:r>
            <w:r w:rsidR="006958DF" w:rsidRPr="004E77A5">
              <w:rPr>
                <w:rFonts w:ascii="Arial" w:hAnsi="Arial" w:cs="Arial"/>
              </w:rPr>
              <w:t xml:space="preserve">case studies </w:t>
            </w:r>
            <w:r w:rsidRPr="004E77A5">
              <w:rPr>
                <w:rFonts w:ascii="Arial" w:hAnsi="Arial" w:cs="Arial"/>
              </w:rPr>
              <w:t>f</w:t>
            </w:r>
            <w:r w:rsidR="006958DF" w:rsidRPr="004E77A5">
              <w:rPr>
                <w:rFonts w:ascii="Arial" w:hAnsi="Arial" w:cs="Arial"/>
              </w:rPr>
              <w:t>or discussion in class or groups.</w:t>
            </w:r>
          </w:p>
        </w:tc>
      </w:tr>
    </w:tbl>
    <w:p w14:paraId="21F962E2" w14:textId="77777777" w:rsidR="002460AE" w:rsidRPr="004E77A5" w:rsidRDefault="002460AE" w:rsidP="002460AE">
      <w:pPr>
        <w:tabs>
          <w:tab w:val="left" w:pos="5745"/>
        </w:tabs>
        <w:spacing w:after="0" w:line="360" w:lineRule="auto"/>
        <w:rPr>
          <w:rFonts w:ascii="Century Gothic" w:hAnsi="Century Gothic"/>
          <w:sz w:val="20"/>
          <w:szCs w:val="20"/>
        </w:rPr>
      </w:pPr>
      <w:r w:rsidRPr="004E77A5">
        <w:rPr>
          <w:rFonts w:ascii="Century Gothic" w:hAnsi="Century Gothic"/>
          <w:sz w:val="20"/>
          <w:szCs w:val="2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2460AE" w:rsidRPr="004E77A5" w14:paraId="5225201A" w14:textId="77777777" w:rsidTr="007B6D7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7CEDA881" w14:textId="71F77C46" w:rsidR="00A53BBB" w:rsidRPr="004E77A5" w:rsidRDefault="002460AE" w:rsidP="00A53BBB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>(d)</w:t>
            </w:r>
            <w:r w:rsidR="00A53BBB" w:rsidRPr="004E77A5">
              <w:rPr>
                <w:rFonts w:ascii="Arial" w:hAnsi="Arial" w:cs="Arial"/>
                <w:b/>
              </w:rPr>
              <w:t xml:space="preserve"> </w:t>
            </w:r>
            <w:r w:rsidRPr="004E77A5">
              <w:rPr>
                <w:rFonts w:ascii="Arial" w:hAnsi="Arial" w:cs="Arial"/>
                <w:b/>
              </w:rPr>
              <w:t xml:space="preserve">Describe any other specific observations relating to responses of </w:t>
            </w:r>
            <w:r w:rsidR="003328CD" w:rsidRPr="004E77A5">
              <w:rPr>
                <w:rFonts w:ascii="Arial" w:hAnsi="Arial" w:cs="Arial"/>
                <w:b/>
              </w:rPr>
              <w:t>candidates</w:t>
            </w:r>
            <w:r w:rsidRPr="004E77A5">
              <w:rPr>
                <w:rFonts w:ascii="Arial" w:hAnsi="Arial" w:cs="Arial"/>
                <w:b/>
              </w:rPr>
              <w:t xml:space="preserve"> and </w:t>
            </w:r>
          </w:p>
          <w:p w14:paraId="77534FB1" w14:textId="3FFC7F04" w:rsidR="002460AE" w:rsidRPr="004E77A5" w:rsidRDefault="00A53BBB" w:rsidP="00A53BBB">
            <w:pPr>
              <w:pStyle w:val="NoSpacing"/>
              <w:rPr>
                <w:rFonts w:ascii="Arial" w:hAnsi="Arial" w:cs="Arial"/>
                <w:b/>
              </w:rPr>
            </w:pPr>
            <w:r w:rsidRPr="004E77A5">
              <w:rPr>
                <w:rFonts w:ascii="Arial" w:hAnsi="Arial" w:cs="Arial"/>
                <w:b/>
              </w:rPr>
              <w:t xml:space="preserve">     </w:t>
            </w:r>
            <w:r w:rsidR="002460AE" w:rsidRPr="004E77A5">
              <w:rPr>
                <w:rFonts w:ascii="Arial" w:hAnsi="Arial" w:cs="Arial"/>
                <w:b/>
              </w:rPr>
              <w:t>comments that are useful to teachers, subject advisors, teacher development etc.</w:t>
            </w:r>
          </w:p>
        </w:tc>
      </w:tr>
      <w:tr w:rsidR="002460AE" w:rsidRPr="004E77A5" w14:paraId="3583B73A" w14:textId="77777777" w:rsidTr="002460AE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BE544" w14:textId="77777777" w:rsidR="002460AE" w:rsidRPr="004E77A5" w:rsidRDefault="002460AE" w:rsidP="002460AE">
            <w:pPr>
              <w:pStyle w:val="Default"/>
              <w:spacing w:line="360" w:lineRule="auto"/>
              <w:rPr>
                <w:rFonts w:ascii="Century Gothic" w:hAnsi="Century Gothic" w:cs="Arial"/>
                <w:color w:val="auto"/>
                <w:sz w:val="20"/>
                <w:szCs w:val="20"/>
              </w:rPr>
            </w:pPr>
          </w:p>
          <w:p w14:paraId="2CE44A26" w14:textId="46618A9E" w:rsidR="006C3EC7" w:rsidRPr="004E77A5" w:rsidRDefault="006C3EC7" w:rsidP="0000395B">
            <w:pPr>
              <w:pStyle w:val="NoSpacing"/>
              <w:numPr>
                <w:ilvl w:val="0"/>
                <w:numId w:val="36"/>
              </w:numPr>
              <w:ind w:left="39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Language barrier is a challenge in these type of questions</w:t>
            </w:r>
          </w:p>
          <w:p w14:paraId="4CFD6374" w14:textId="02F22EF2" w:rsidR="006C3EC7" w:rsidRPr="004E77A5" w:rsidRDefault="006C3EC7" w:rsidP="0000395B">
            <w:pPr>
              <w:pStyle w:val="NoSpacing"/>
              <w:numPr>
                <w:ilvl w:val="0"/>
                <w:numId w:val="36"/>
              </w:numPr>
              <w:ind w:left="39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Code switching (not using LOLT) will disadvantage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in answering </w:t>
            </w:r>
            <w:r w:rsidR="00BF164C" w:rsidRPr="004E77A5">
              <w:rPr>
                <w:rFonts w:ascii="Arial" w:hAnsi="Arial" w:cs="Arial"/>
              </w:rPr>
              <w:t>these types of questions.</w:t>
            </w:r>
          </w:p>
          <w:p w14:paraId="2FDD3634" w14:textId="4AA06B1B" w:rsidR="006C3EC7" w:rsidRPr="004E77A5" w:rsidRDefault="003328CD" w:rsidP="0000395B">
            <w:pPr>
              <w:pStyle w:val="NoSpacing"/>
              <w:numPr>
                <w:ilvl w:val="0"/>
                <w:numId w:val="36"/>
              </w:numPr>
              <w:ind w:left="39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Candidates</w:t>
            </w:r>
            <w:r w:rsidR="006C3EC7" w:rsidRPr="004E77A5">
              <w:rPr>
                <w:rFonts w:ascii="Arial" w:hAnsi="Arial" w:cs="Arial"/>
              </w:rPr>
              <w:t xml:space="preserve"> mix responses to answers </w:t>
            </w:r>
            <w:r w:rsidR="00121F99" w:rsidRPr="004E77A5">
              <w:rPr>
                <w:rFonts w:ascii="Arial" w:hAnsi="Arial" w:cs="Arial"/>
              </w:rPr>
              <w:t>e.g.,</w:t>
            </w:r>
            <w:r w:rsidR="006C3EC7" w:rsidRPr="004E77A5">
              <w:rPr>
                <w:rFonts w:ascii="Arial" w:hAnsi="Arial" w:cs="Arial"/>
              </w:rPr>
              <w:t xml:space="preserve"> 4.1 would be answered as 4.3 or 4.2 as 4.4 – indicating poor understanding and interpretation.</w:t>
            </w:r>
          </w:p>
          <w:p w14:paraId="5475334B" w14:textId="41A6DF9B" w:rsidR="006C3EC7" w:rsidRPr="004E77A5" w:rsidRDefault="006C3EC7" w:rsidP="0000395B">
            <w:pPr>
              <w:pStyle w:val="NoSpacing"/>
              <w:numPr>
                <w:ilvl w:val="0"/>
                <w:numId w:val="36"/>
              </w:numPr>
              <w:ind w:left="39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Lack of reading and discussing news articles re</w:t>
            </w:r>
            <w:r w:rsidR="00BF164C" w:rsidRPr="004E77A5">
              <w:rPr>
                <w:rFonts w:ascii="Arial" w:hAnsi="Arial" w:cs="Arial"/>
              </w:rPr>
              <w:t xml:space="preserve">lating to </w:t>
            </w:r>
            <w:r w:rsidRPr="004E77A5">
              <w:rPr>
                <w:rFonts w:ascii="Arial" w:hAnsi="Arial" w:cs="Arial"/>
              </w:rPr>
              <w:t>corporate governance.</w:t>
            </w:r>
          </w:p>
          <w:p w14:paraId="2F3DAC3F" w14:textId="77777777" w:rsidR="006C3EC7" w:rsidRPr="004E77A5" w:rsidRDefault="006C3EC7" w:rsidP="0000395B">
            <w:pPr>
              <w:pStyle w:val="NoSpacing"/>
              <w:numPr>
                <w:ilvl w:val="0"/>
                <w:numId w:val="36"/>
              </w:numPr>
              <w:ind w:left="39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Refrain from using one-word responses, use full sentences or expand to score maximum marks.</w:t>
            </w:r>
          </w:p>
          <w:p w14:paraId="6C05CB38" w14:textId="78715147" w:rsidR="006C3EC7" w:rsidRPr="004E77A5" w:rsidRDefault="006C3EC7" w:rsidP="0000395B">
            <w:pPr>
              <w:pStyle w:val="NoSpacing"/>
              <w:numPr>
                <w:ilvl w:val="0"/>
                <w:numId w:val="36"/>
              </w:numPr>
              <w:ind w:left="39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>Word</w:t>
            </w:r>
            <w:r w:rsidR="00BE706D">
              <w:rPr>
                <w:rFonts w:ascii="Arial" w:hAnsi="Arial" w:cs="Arial"/>
              </w:rPr>
              <w:t>s</w:t>
            </w:r>
            <w:r w:rsidRPr="004E77A5">
              <w:rPr>
                <w:rFonts w:ascii="Arial" w:hAnsi="Arial" w:cs="Arial"/>
              </w:rPr>
              <w:t xml:space="preserve"> like </w:t>
            </w:r>
            <w:r w:rsidR="00BE706D">
              <w:rPr>
                <w:rFonts w:ascii="Arial" w:hAnsi="Arial" w:cs="Arial"/>
              </w:rPr>
              <w:t>‘</w:t>
            </w:r>
            <w:r w:rsidRPr="004E77A5">
              <w:rPr>
                <w:rFonts w:ascii="Arial" w:hAnsi="Arial" w:cs="Arial"/>
              </w:rPr>
              <w:t>unethical, illegal, corruption or fraud</w:t>
            </w:r>
            <w:r w:rsidR="00BE706D">
              <w:rPr>
                <w:rFonts w:ascii="Arial" w:hAnsi="Arial" w:cs="Arial"/>
              </w:rPr>
              <w:t>’</w:t>
            </w:r>
            <w:r w:rsidRPr="004E77A5">
              <w:rPr>
                <w:rFonts w:ascii="Arial" w:hAnsi="Arial" w:cs="Arial"/>
              </w:rPr>
              <w:t xml:space="preserve"> is mostly suitable answers to some questions regarding corporate governance – just expand on it</w:t>
            </w:r>
          </w:p>
          <w:p w14:paraId="295BB881" w14:textId="5C5CCAED" w:rsidR="006C3EC7" w:rsidRPr="004E77A5" w:rsidRDefault="006C3EC7" w:rsidP="0000395B">
            <w:pPr>
              <w:pStyle w:val="NoSpacing"/>
              <w:numPr>
                <w:ilvl w:val="0"/>
                <w:numId w:val="36"/>
              </w:numPr>
              <w:ind w:left="398"/>
              <w:rPr>
                <w:rFonts w:ascii="Arial" w:hAnsi="Arial" w:cs="Arial"/>
              </w:rPr>
            </w:pPr>
            <w:r w:rsidRPr="004E77A5">
              <w:rPr>
                <w:rFonts w:ascii="Arial" w:hAnsi="Arial" w:cs="Arial"/>
              </w:rPr>
              <w:t xml:space="preserve">Engage </w:t>
            </w:r>
            <w:r w:rsidR="003328CD" w:rsidRPr="004E77A5">
              <w:rPr>
                <w:rFonts w:ascii="Arial" w:hAnsi="Arial" w:cs="Arial"/>
              </w:rPr>
              <w:t>candidates</w:t>
            </w:r>
            <w:r w:rsidRPr="004E77A5">
              <w:rPr>
                <w:rFonts w:ascii="Arial" w:hAnsi="Arial" w:cs="Arial"/>
              </w:rPr>
              <w:t xml:space="preserve"> </w:t>
            </w:r>
            <w:r w:rsidR="00BF164C" w:rsidRPr="004E77A5">
              <w:rPr>
                <w:rFonts w:ascii="Arial" w:hAnsi="Arial" w:cs="Arial"/>
              </w:rPr>
              <w:t xml:space="preserve">frequently </w:t>
            </w:r>
            <w:r w:rsidRPr="004E77A5">
              <w:rPr>
                <w:rFonts w:ascii="Arial" w:hAnsi="Arial" w:cs="Arial"/>
              </w:rPr>
              <w:t>in the use of case studies to get used to concepts</w:t>
            </w:r>
          </w:p>
          <w:p w14:paraId="754D6760" w14:textId="74BA2C35" w:rsidR="006C3EC7" w:rsidRPr="004E77A5" w:rsidRDefault="00BF164C" w:rsidP="00BF164C">
            <w:pPr>
              <w:pStyle w:val="NoSpacing"/>
              <w:numPr>
                <w:ilvl w:val="0"/>
                <w:numId w:val="36"/>
              </w:numPr>
              <w:ind w:left="398"/>
              <w:rPr>
                <w:rFonts w:ascii="Century Gothic" w:hAnsi="Century Gothic" w:cs="Arial"/>
                <w:sz w:val="20"/>
                <w:szCs w:val="20"/>
              </w:rPr>
            </w:pPr>
            <w:r w:rsidRPr="004E77A5">
              <w:rPr>
                <w:rFonts w:ascii="Arial" w:hAnsi="Arial" w:cs="Arial"/>
              </w:rPr>
              <w:t xml:space="preserve">Organise </w:t>
            </w:r>
            <w:r w:rsidR="006C3EC7" w:rsidRPr="004E77A5">
              <w:rPr>
                <w:rFonts w:ascii="Arial" w:hAnsi="Arial" w:cs="Arial"/>
              </w:rPr>
              <w:t>virtu</w:t>
            </w:r>
            <w:r w:rsidRPr="004E77A5">
              <w:rPr>
                <w:rFonts w:ascii="Arial" w:hAnsi="Arial" w:cs="Arial"/>
              </w:rPr>
              <w:t>al lessons on how to present this topic.</w:t>
            </w:r>
          </w:p>
        </w:tc>
      </w:tr>
    </w:tbl>
    <w:p w14:paraId="2BF4C1FA" w14:textId="37E00D22" w:rsidR="002460AE" w:rsidRPr="004E77A5" w:rsidRDefault="002460AE" w:rsidP="001E4BC0">
      <w:pPr>
        <w:pStyle w:val="Default"/>
        <w:spacing w:line="360" w:lineRule="auto"/>
        <w:ind w:left="180" w:hanging="207"/>
        <w:jc w:val="both"/>
        <w:rPr>
          <w:rFonts w:ascii="Century Gothic" w:hAnsi="Century Gothic"/>
          <w:sz w:val="20"/>
          <w:szCs w:val="20"/>
        </w:rPr>
      </w:pPr>
    </w:p>
    <w:p w14:paraId="2964A2A7" w14:textId="2C0AA209" w:rsidR="00D90E13" w:rsidRPr="004E77A5" w:rsidRDefault="00D90E13" w:rsidP="001E4BC0">
      <w:pPr>
        <w:pStyle w:val="Default"/>
        <w:spacing w:line="360" w:lineRule="auto"/>
        <w:ind w:left="180" w:hanging="207"/>
        <w:jc w:val="both"/>
        <w:rPr>
          <w:rFonts w:ascii="Century Gothic" w:hAnsi="Century Gothic"/>
          <w:sz w:val="20"/>
          <w:szCs w:val="20"/>
        </w:rPr>
      </w:pPr>
    </w:p>
    <w:p w14:paraId="0944D287" w14:textId="77777777" w:rsidR="00864F16" w:rsidRPr="004E77A5" w:rsidRDefault="00864F16" w:rsidP="00AE4E10">
      <w:pPr>
        <w:pStyle w:val="Default"/>
        <w:spacing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sectPr w:rsidR="00864F16" w:rsidRPr="004E77A5" w:rsidSect="00BC70BD">
      <w:footerReference w:type="default" r:id="rId12"/>
      <w:footerReference w:type="first" r:id="rId13"/>
      <w:type w:val="continuous"/>
      <w:pgSz w:w="11905" w:h="16840"/>
      <w:pgMar w:top="851" w:right="1134" w:bottom="142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85F57" w14:textId="77777777" w:rsidR="00D260E7" w:rsidRDefault="00D260E7" w:rsidP="00687B54">
      <w:pPr>
        <w:spacing w:after="0" w:line="240" w:lineRule="auto"/>
      </w:pPr>
      <w:r>
        <w:separator/>
      </w:r>
    </w:p>
  </w:endnote>
  <w:endnote w:type="continuationSeparator" w:id="0">
    <w:p w14:paraId="24B47695" w14:textId="77777777" w:rsidR="00D260E7" w:rsidRDefault="00D260E7" w:rsidP="00687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6098"/>
      <w:docPartObj>
        <w:docPartGallery w:val="Page Numbers (Bottom of Page)"/>
        <w:docPartUnique/>
      </w:docPartObj>
    </w:sdtPr>
    <w:sdtEndPr/>
    <w:sdtContent>
      <w:p w14:paraId="622CEFD7" w14:textId="38DA7792" w:rsidR="00D90E13" w:rsidRDefault="00D90E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226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45187421" w14:textId="29AE2D6A" w:rsidR="00205ED5" w:rsidRDefault="00205ED5" w:rsidP="00205ED5">
    <w:pPr>
      <w:pStyle w:val="Footer"/>
      <w:jc w:val="center"/>
    </w:pPr>
    <w:r>
      <w:t>Accounting P1 -</w:t>
    </w:r>
    <w:r w:rsidR="004E77A5">
      <w:t xml:space="preserve"> </w:t>
    </w:r>
    <w:r>
      <w:t>Chief Marker’s report</w:t>
    </w:r>
  </w:p>
  <w:p w14:paraId="70FA03D0" w14:textId="77777777" w:rsidR="00D90E13" w:rsidRDefault="00D90E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90E9D" w14:textId="171A7A90" w:rsidR="00205ED5" w:rsidRDefault="00205ED5" w:rsidP="00205ED5">
    <w:pPr>
      <w:pStyle w:val="Footer"/>
      <w:jc w:val="center"/>
    </w:pPr>
    <w:r>
      <w:t>Accounting P1 -Chief Marker’s report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198A7" w14:textId="77777777" w:rsidR="00D260E7" w:rsidRDefault="00D260E7" w:rsidP="00687B54">
      <w:pPr>
        <w:spacing w:after="0" w:line="240" w:lineRule="auto"/>
      </w:pPr>
      <w:r>
        <w:separator/>
      </w:r>
    </w:p>
  </w:footnote>
  <w:footnote w:type="continuationSeparator" w:id="0">
    <w:p w14:paraId="68D8B636" w14:textId="77777777" w:rsidR="00D260E7" w:rsidRDefault="00D260E7" w:rsidP="00687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63FE"/>
    <w:multiLevelType w:val="hybridMultilevel"/>
    <w:tmpl w:val="928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70A37"/>
    <w:multiLevelType w:val="hybridMultilevel"/>
    <w:tmpl w:val="A642C5B0"/>
    <w:lvl w:ilvl="0" w:tplc="1BF0209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C4B55"/>
    <w:multiLevelType w:val="hybridMultilevel"/>
    <w:tmpl w:val="8D3A780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B085697"/>
    <w:multiLevelType w:val="hybridMultilevel"/>
    <w:tmpl w:val="A5147A1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B6F6016"/>
    <w:multiLevelType w:val="hybridMultilevel"/>
    <w:tmpl w:val="9C56F7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02A5D46"/>
    <w:multiLevelType w:val="hybridMultilevel"/>
    <w:tmpl w:val="9850E44E"/>
    <w:lvl w:ilvl="0" w:tplc="71A0A2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33A39"/>
    <w:multiLevelType w:val="hybridMultilevel"/>
    <w:tmpl w:val="D16A903A"/>
    <w:lvl w:ilvl="0" w:tplc="EC58A2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3011B"/>
    <w:multiLevelType w:val="hybridMultilevel"/>
    <w:tmpl w:val="550C1C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171234B7"/>
    <w:multiLevelType w:val="hybridMultilevel"/>
    <w:tmpl w:val="35C4E8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3902B2"/>
    <w:multiLevelType w:val="hybridMultilevel"/>
    <w:tmpl w:val="6C1E3A46"/>
    <w:lvl w:ilvl="0" w:tplc="1C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DA4848">
      <w:start w:val="1"/>
      <w:numFmt w:val="lowerLetter"/>
      <w:lvlText w:val="(%2)"/>
      <w:lvlJc w:val="left"/>
      <w:pPr>
        <w:ind w:left="1080" w:hanging="360"/>
      </w:pPr>
      <w:rPr>
        <w:rFonts w:ascii="Arial Narrow" w:eastAsia="Times New Roman" w:hAnsi="Arial Narrow" w:cs="Arial Narrow"/>
      </w:r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FD2049F"/>
    <w:multiLevelType w:val="hybridMultilevel"/>
    <w:tmpl w:val="053C3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D6371"/>
    <w:multiLevelType w:val="hybridMultilevel"/>
    <w:tmpl w:val="74729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723EF"/>
    <w:multiLevelType w:val="hybridMultilevel"/>
    <w:tmpl w:val="CD4ED0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C2708"/>
    <w:multiLevelType w:val="hybridMultilevel"/>
    <w:tmpl w:val="0AB878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C053D"/>
    <w:multiLevelType w:val="hybridMultilevel"/>
    <w:tmpl w:val="259A0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4C527C"/>
    <w:multiLevelType w:val="hybridMultilevel"/>
    <w:tmpl w:val="517EE1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F24A9F"/>
    <w:multiLevelType w:val="hybridMultilevel"/>
    <w:tmpl w:val="AAB6A2F8"/>
    <w:lvl w:ilvl="0" w:tplc="E5544E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42166"/>
    <w:multiLevelType w:val="hybridMultilevel"/>
    <w:tmpl w:val="FC2A7300"/>
    <w:lvl w:ilvl="0" w:tplc="E9AC1C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453F1"/>
    <w:multiLevelType w:val="hybridMultilevel"/>
    <w:tmpl w:val="EF0A10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7292F38"/>
    <w:multiLevelType w:val="hybridMultilevel"/>
    <w:tmpl w:val="7602C6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BE26BE3"/>
    <w:multiLevelType w:val="hybridMultilevel"/>
    <w:tmpl w:val="24A64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8A393F"/>
    <w:multiLevelType w:val="hybridMultilevel"/>
    <w:tmpl w:val="CF188AC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3A10B3C"/>
    <w:multiLevelType w:val="hybridMultilevel"/>
    <w:tmpl w:val="1D3029A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5C359C9"/>
    <w:multiLevelType w:val="hybridMultilevel"/>
    <w:tmpl w:val="1A360D6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6555017"/>
    <w:multiLevelType w:val="hybridMultilevel"/>
    <w:tmpl w:val="CEA295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6A127E4"/>
    <w:multiLevelType w:val="hybridMultilevel"/>
    <w:tmpl w:val="0B6EBCD0"/>
    <w:lvl w:ilvl="0" w:tplc="E79E34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F4201"/>
    <w:multiLevelType w:val="hybridMultilevel"/>
    <w:tmpl w:val="E3E8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4760F"/>
    <w:multiLevelType w:val="hybridMultilevel"/>
    <w:tmpl w:val="FD0422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A6D2656"/>
    <w:multiLevelType w:val="hybridMultilevel"/>
    <w:tmpl w:val="9444A2E0"/>
    <w:lvl w:ilvl="0" w:tplc="1D3017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11774"/>
    <w:multiLevelType w:val="hybridMultilevel"/>
    <w:tmpl w:val="064CDD2C"/>
    <w:lvl w:ilvl="0" w:tplc="C924177A">
      <w:start w:val="1"/>
      <w:numFmt w:val="lowerLetter"/>
      <w:lvlText w:val="(%1)"/>
      <w:lvlJc w:val="left"/>
      <w:pPr>
        <w:ind w:left="750" w:hanging="39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3246C"/>
    <w:multiLevelType w:val="hybridMultilevel"/>
    <w:tmpl w:val="916A0B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2FC0150"/>
    <w:multiLevelType w:val="hybridMultilevel"/>
    <w:tmpl w:val="9F68E67C"/>
    <w:lvl w:ilvl="0" w:tplc="04090001">
      <w:start w:val="1"/>
      <w:numFmt w:val="bullet"/>
      <w:lvlText w:val=""/>
      <w:lvlJc w:val="left"/>
      <w:pPr>
        <w:ind w:left="1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</w:abstractNum>
  <w:abstractNum w:abstractNumId="32" w15:restartNumberingAfterBreak="0">
    <w:nsid w:val="75D4108A"/>
    <w:multiLevelType w:val="hybridMultilevel"/>
    <w:tmpl w:val="6F2A28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732792C"/>
    <w:multiLevelType w:val="hybridMultilevel"/>
    <w:tmpl w:val="BD70E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E7EA6"/>
    <w:multiLevelType w:val="hybridMultilevel"/>
    <w:tmpl w:val="946EB1F0"/>
    <w:lvl w:ilvl="0" w:tplc="122457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1E221E"/>
    <w:multiLevelType w:val="hybridMultilevel"/>
    <w:tmpl w:val="6024D168"/>
    <w:lvl w:ilvl="0" w:tplc="C43CE3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DB3C21"/>
    <w:multiLevelType w:val="hybridMultilevel"/>
    <w:tmpl w:val="329869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A42D8"/>
    <w:multiLevelType w:val="hybridMultilevel"/>
    <w:tmpl w:val="5848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2"/>
  </w:num>
  <w:num w:numId="6">
    <w:abstractNumId w:val="36"/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1"/>
  </w:num>
  <w:num w:numId="12">
    <w:abstractNumId w:val="0"/>
  </w:num>
  <w:num w:numId="13">
    <w:abstractNumId w:val="28"/>
  </w:num>
  <w:num w:numId="14">
    <w:abstractNumId w:val="7"/>
  </w:num>
  <w:num w:numId="15">
    <w:abstractNumId w:val="30"/>
  </w:num>
  <w:num w:numId="16">
    <w:abstractNumId w:val="17"/>
  </w:num>
  <w:num w:numId="17">
    <w:abstractNumId w:val="32"/>
  </w:num>
  <w:num w:numId="18">
    <w:abstractNumId w:val="3"/>
  </w:num>
  <w:num w:numId="19">
    <w:abstractNumId w:val="25"/>
  </w:num>
  <w:num w:numId="20">
    <w:abstractNumId w:val="24"/>
  </w:num>
  <w:num w:numId="21">
    <w:abstractNumId w:val="8"/>
  </w:num>
  <w:num w:numId="22">
    <w:abstractNumId w:val="22"/>
  </w:num>
  <w:num w:numId="23">
    <w:abstractNumId w:val="21"/>
  </w:num>
  <w:num w:numId="24">
    <w:abstractNumId w:val="26"/>
  </w:num>
  <w:num w:numId="25">
    <w:abstractNumId w:val="4"/>
  </w:num>
  <w:num w:numId="26">
    <w:abstractNumId w:val="35"/>
  </w:num>
  <w:num w:numId="27">
    <w:abstractNumId w:val="31"/>
  </w:num>
  <w:num w:numId="28">
    <w:abstractNumId w:val="19"/>
  </w:num>
  <w:num w:numId="29">
    <w:abstractNumId w:val="33"/>
  </w:num>
  <w:num w:numId="30">
    <w:abstractNumId w:val="37"/>
  </w:num>
  <w:num w:numId="31">
    <w:abstractNumId w:val="5"/>
  </w:num>
  <w:num w:numId="32">
    <w:abstractNumId w:val="27"/>
  </w:num>
  <w:num w:numId="33">
    <w:abstractNumId w:val="18"/>
  </w:num>
  <w:num w:numId="34">
    <w:abstractNumId w:val="23"/>
  </w:num>
  <w:num w:numId="35">
    <w:abstractNumId w:val="14"/>
  </w:num>
  <w:num w:numId="36">
    <w:abstractNumId w:val="11"/>
  </w:num>
  <w:num w:numId="37">
    <w:abstractNumId w:val="20"/>
  </w:num>
  <w:num w:numId="38">
    <w:abstractNumId w:val="2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847"/>
    <w:rsid w:val="00000523"/>
    <w:rsid w:val="0000254D"/>
    <w:rsid w:val="00002B5D"/>
    <w:rsid w:val="0000395B"/>
    <w:rsid w:val="00003EF4"/>
    <w:rsid w:val="0000575D"/>
    <w:rsid w:val="00010B03"/>
    <w:rsid w:val="00012BDB"/>
    <w:rsid w:val="000137F6"/>
    <w:rsid w:val="00023608"/>
    <w:rsid w:val="00024A9D"/>
    <w:rsid w:val="000317FD"/>
    <w:rsid w:val="00032464"/>
    <w:rsid w:val="0004150B"/>
    <w:rsid w:val="00041733"/>
    <w:rsid w:val="0004577A"/>
    <w:rsid w:val="00055721"/>
    <w:rsid w:val="000574F4"/>
    <w:rsid w:val="00060E2C"/>
    <w:rsid w:val="0006721D"/>
    <w:rsid w:val="000716F4"/>
    <w:rsid w:val="00071EEF"/>
    <w:rsid w:val="00073D1E"/>
    <w:rsid w:val="00076853"/>
    <w:rsid w:val="00084B53"/>
    <w:rsid w:val="000856F6"/>
    <w:rsid w:val="00096719"/>
    <w:rsid w:val="000B160C"/>
    <w:rsid w:val="000B58CF"/>
    <w:rsid w:val="000D1FA3"/>
    <w:rsid w:val="000E76E5"/>
    <w:rsid w:val="000F1B22"/>
    <w:rsid w:val="000F442C"/>
    <w:rsid w:val="000F5A7B"/>
    <w:rsid w:val="00100CC7"/>
    <w:rsid w:val="00101800"/>
    <w:rsid w:val="00112905"/>
    <w:rsid w:val="00113987"/>
    <w:rsid w:val="00117D97"/>
    <w:rsid w:val="00121F99"/>
    <w:rsid w:val="001279A4"/>
    <w:rsid w:val="00130AAB"/>
    <w:rsid w:val="00133422"/>
    <w:rsid w:val="00137004"/>
    <w:rsid w:val="0014579D"/>
    <w:rsid w:val="001521A8"/>
    <w:rsid w:val="00153A21"/>
    <w:rsid w:val="001547E4"/>
    <w:rsid w:val="00160E74"/>
    <w:rsid w:val="001723B9"/>
    <w:rsid w:val="00180E21"/>
    <w:rsid w:val="0018306A"/>
    <w:rsid w:val="00191DEE"/>
    <w:rsid w:val="00192EB7"/>
    <w:rsid w:val="001A4136"/>
    <w:rsid w:val="001B0559"/>
    <w:rsid w:val="001B2DE8"/>
    <w:rsid w:val="001C1A6A"/>
    <w:rsid w:val="001C56D9"/>
    <w:rsid w:val="001C58B9"/>
    <w:rsid w:val="001C7A87"/>
    <w:rsid w:val="001E4BC0"/>
    <w:rsid w:val="001F022D"/>
    <w:rsid w:val="001F19FA"/>
    <w:rsid w:val="001F20BE"/>
    <w:rsid w:val="001F3ECB"/>
    <w:rsid w:val="001F4BCB"/>
    <w:rsid w:val="001F7925"/>
    <w:rsid w:val="00202979"/>
    <w:rsid w:val="002033E0"/>
    <w:rsid w:val="00205ED5"/>
    <w:rsid w:val="00210180"/>
    <w:rsid w:val="0021117B"/>
    <w:rsid w:val="00211252"/>
    <w:rsid w:val="002123A6"/>
    <w:rsid w:val="00212BD1"/>
    <w:rsid w:val="00213325"/>
    <w:rsid w:val="00217E14"/>
    <w:rsid w:val="002229CE"/>
    <w:rsid w:val="00223FEE"/>
    <w:rsid w:val="00241594"/>
    <w:rsid w:val="00243D0A"/>
    <w:rsid w:val="0024403D"/>
    <w:rsid w:val="00244305"/>
    <w:rsid w:val="00244D7D"/>
    <w:rsid w:val="00244FFB"/>
    <w:rsid w:val="002460AE"/>
    <w:rsid w:val="00247AD5"/>
    <w:rsid w:val="0025741B"/>
    <w:rsid w:val="0026125E"/>
    <w:rsid w:val="00267A63"/>
    <w:rsid w:val="0027032B"/>
    <w:rsid w:val="0028599E"/>
    <w:rsid w:val="00292D01"/>
    <w:rsid w:val="002951F8"/>
    <w:rsid w:val="00295274"/>
    <w:rsid w:val="002A2810"/>
    <w:rsid w:val="002A5C5F"/>
    <w:rsid w:val="002B7DF1"/>
    <w:rsid w:val="002C0521"/>
    <w:rsid w:val="002C68BC"/>
    <w:rsid w:val="002C783D"/>
    <w:rsid w:val="002C7FBE"/>
    <w:rsid w:val="002D1B98"/>
    <w:rsid w:val="002D1F8A"/>
    <w:rsid w:val="002D397A"/>
    <w:rsid w:val="002E2DC7"/>
    <w:rsid w:val="002E788A"/>
    <w:rsid w:val="002F42F9"/>
    <w:rsid w:val="00302AFB"/>
    <w:rsid w:val="00302C48"/>
    <w:rsid w:val="00307D90"/>
    <w:rsid w:val="003224E6"/>
    <w:rsid w:val="00330920"/>
    <w:rsid w:val="003328CD"/>
    <w:rsid w:val="00332AA7"/>
    <w:rsid w:val="00333CD4"/>
    <w:rsid w:val="00334112"/>
    <w:rsid w:val="0033607E"/>
    <w:rsid w:val="00341847"/>
    <w:rsid w:val="00344C17"/>
    <w:rsid w:val="00344F8E"/>
    <w:rsid w:val="0034579A"/>
    <w:rsid w:val="003544F7"/>
    <w:rsid w:val="0035696B"/>
    <w:rsid w:val="0035698A"/>
    <w:rsid w:val="00357615"/>
    <w:rsid w:val="0035790B"/>
    <w:rsid w:val="003679BB"/>
    <w:rsid w:val="003717B6"/>
    <w:rsid w:val="0037234B"/>
    <w:rsid w:val="0037727D"/>
    <w:rsid w:val="00383822"/>
    <w:rsid w:val="003908D7"/>
    <w:rsid w:val="00391737"/>
    <w:rsid w:val="0039292C"/>
    <w:rsid w:val="00395FF6"/>
    <w:rsid w:val="003A05E0"/>
    <w:rsid w:val="003A41EC"/>
    <w:rsid w:val="003A54CE"/>
    <w:rsid w:val="003A5B87"/>
    <w:rsid w:val="003A758E"/>
    <w:rsid w:val="003B1127"/>
    <w:rsid w:val="003B14E1"/>
    <w:rsid w:val="003B5CB9"/>
    <w:rsid w:val="003B5DB7"/>
    <w:rsid w:val="003C04FB"/>
    <w:rsid w:val="003C19E8"/>
    <w:rsid w:val="003C1C2F"/>
    <w:rsid w:val="003C4273"/>
    <w:rsid w:val="003C56B4"/>
    <w:rsid w:val="003C6CC1"/>
    <w:rsid w:val="003D2EEB"/>
    <w:rsid w:val="003D7598"/>
    <w:rsid w:val="003E532B"/>
    <w:rsid w:val="00405FB5"/>
    <w:rsid w:val="004072B3"/>
    <w:rsid w:val="0041367C"/>
    <w:rsid w:val="00415A44"/>
    <w:rsid w:val="00417464"/>
    <w:rsid w:val="00421FA1"/>
    <w:rsid w:val="004238C8"/>
    <w:rsid w:val="004245E8"/>
    <w:rsid w:val="00425DE4"/>
    <w:rsid w:val="004514FE"/>
    <w:rsid w:val="00451F5A"/>
    <w:rsid w:val="00455433"/>
    <w:rsid w:val="00460C24"/>
    <w:rsid w:val="00461459"/>
    <w:rsid w:val="00461A8C"/>
    <w:rsid w:val="00465258"/>
    <w:rsid w:val="00471CD5"/>
    <w:rsid w:val="0047222A"/>
    <w:rsid w:val="004726B9"/>
    <w:rsid w:val="0048005A"/>
    <w:rsid w:val="00484A2A"/>
    <w:rsid w:val="004909E3"/>
    <w:rsid w:val="00491CC0"/>
    <w:rsid w:val="00493965"/>
    <w:rsid w:val="0049528C"/>
    <w:rsid w:val="004A491E"/>
    <w:rsid w:val="004C4034"/>
    <w:rsid w:val="004C45CE"/>
    <w:rsid w:val="004C7EC4"/>
    <w:rsid w:val="004D23AE"/>
    <w:rsid w:val="004D45CE"/>
    <w:rsid w:val="004E77A5"/>
    <w:rsid w:val="0050047D"/>
    <w:rsid w:val="005031D4"/>
    <w:rsid w:val="005044F3"/>
    <w:rsid w:val="00506DC7"/>
    <w:rsid w:val="00510C22"/>
    <w:rsid w:val="0051131B"/>
    <w:rsid w:val="00516D67"/>
    <w:rsid w:val="00522E5C"/>
    <w:rsid w:val="00522F64"/>
    <w:rsid w:val="0052304C"/>
    <w:rsid w:val="00526EDA"/>
    <w:rsid w:val="00536B0A"/>
    <w:rsid w:val="00546ACE"/>
    <w:rsid w:val="00553255"/>
    <w:rsid w:val="00553CB2"/>
    <w:rsid w:val="00553DE2"/>
    <w:rsid w:val="00554977"/>
    <w:rsid w:val="00557ECD"/>
    <w:rsid w:val="005671BB"/>
    <w:rsid w:val="00567D0C"/>
    <w:rsid w:val="00573C37"/>
    <w:rsid w:val="00574FEC"/>
    <w:rsid w:val="00577ACB"/>
    <w:rsid w:val="0058330B"/>
    <w:rsid w:val="00593A2B"/>
    <w:rsid w:val="005A3532"/>
    <w:rsid w:val="005A7A47"/>
    <w:rsid w:val="005B7349"/>
    <w:rsid w:val="005C5F10"/>
    <w:rsid w:val="005D0A50"/>
    <w:rsid w:val="005D3862"/>
    <w:rsid w:val="005D4792"/>
    <w:rsid w:val="005E0CB6"/>
    <w:rsid w:val="005E2EA7"/>
    <w:rsid w:val="005E322D"/>
    <w:rsid w:val="005F166D"/>
    <w:rsid w:val="005F1C73"/>
    <w:rsid w:val="005F2427"/>
    <w:rsid w:val="005F787B"/>
    <w:rsid w:val="00603D19"/>
    <w:rsid w:val="006064B8"/>
    <w:rsid w:val="00606B09"/>
    <w:rsid w:val="006129AE"/>
    <w:rsid w:val="00626CD4"/>
    <w:rsid w:val="006340A1"/>
    <w:rsid w:val="0063427F"/>
    <w:rsid w:val="00634A99"/>
    <w:rsid w:val="0064397E"/>
    <w:rsid w:val="00645D9C"/>
    <w:rsid w:val="00647D67"/>
    <w:rsid w:val="0066600A"/>
    <w:rsid w:val="006715A7"/>
    <w:rsid w:val="00681153"/>
    <w:rsid w:val="00681BE3"/>
    <w:rsid w:val="00681F6C"/>
    <w:rsid w:val="00682475"/>
    <w:rsid w:val="00682DFA"/>
    <w:rsid w:val="006855B1"/>
    <w:rsid w:val="00687B54"/>
    <w:rsid w:val="006915C8"/>
    <w:rsid w:val="006934A7"/>
    <w:rsid w:val="00693982"/>
    <w:rsid w:val="006958DF"/>
    <w:rsid w:val="006A0EE4"/>
    <w:rsid w:val="006A777C"/>
    <w:rsid w:val="006B1D37"/>
    <w:rsid w:val="006B3890"/>
    <w:rsid w:val="006B7A9B"/>
    <w:rsid w:val="006C3204"/>
    <w:rsid w:val="006C3EC7"/>
    <w:rsid w:val="006D7678"/>
    <w:rsid w:val="006E0761"/>
    <w:rsid w:val="006E40DA"/>
    <w:rsid w:val="006F0FD6"/>
    <w:rsid w:val="006F2B28"/>
    <w:rsid w:val="006F347B"/>
    <w:rsid w:val="006F61EA"/>
    <w:rsid w:val="00702AE4"/>
    <w:rsid w:val="0070681F"/>
    <w:rsid w:val="00707536"/>
    <w:rsid w:val="00707586"/>
    <w:rsid w:val="00715D16"/>
    <w:rsid w:val="00733542"/>
    <w:rsid w:val="007347D7"/>
    <w:rsid w:val="00735FAA"/>
    <w:rsid w:val="007362C6"/>
    <w:rsid w:val="007369B8"/>
    <w:rsid w:val="00742C83"/>
    <w:rsid w:val="00747128"/>
    <w:rsid w:val="00750C32"/>
    <w:rsid w:val="00752CFE"/>
    <w:rsid w:val="00757B0D"/>
    <w:rsid w:val="00761923"/>
    <w:rsid w:val="007665F6"/>
    <w:rsid w:val="007674FA"/>
    <w:rsid w:val="00776F5A"/>
    <w:rsid w:val="00777F57"/>
    <w:rsid w:val="00784101"/>
    <w:rsid w:val="00786912"/>
    <w:rsid w:val="00787BC4"/>
    <w:rsid w:val="00797882"/>
    <w:rsid w:val="00797FE9"/>
    <w:rsid w:val="007A153C"/>
    <w:rsid w:val="007A1DD2"/>
    <w:rsid w:val="007B3376"/>
    <w:rsid w:val="007B6B49"/>
    <w:rsid w:val="007B6D7B"/>
    <w:rsid w:val="007C3D64"/>
    <w:rsid w:val="007C462E"/>
    <w:rsid w:val="007C5CC3"/>
    <w:rsid w:val="007D227D"/>
    <w:rsid w:val="007D5005"/>
    <w:rsid w:val="007E74C3"/>
    <w:rsid w:val="0080436E"/>
    <w:rsid w:val="008051FE"/>
    <w:rsid w:val="00811ED0"/>
    <w:rsid w:val="0081413F"/>
    <w:rsid w:val="008167D6"/>
    <w:rsid w:val="00816CB8"/>
    <w:rsid w:val="00821020"/>
    <w:rsid w:val="008258B0"/>
    <w:rsid w:val="008268C6"/>
    <w:rsid w:val="00826C8C"/>
    <w:rsid w:val="008357EC"/>
    <w:rsid w:val="008366F1"/>
    <w:rsid w:val="00842D93"/>
    <w:rsid w:val="00847AB2"/>
    <w:rsid w:val="00851CC7"/>
    <w:rsid w:val="008540BC"/>
    <w:rsid w:val="0085416F"/>
    <w:rsid w:val="0086055A"/>
    <w:rsid w:val="00864F16"/>
    <w:rsid w:val="0086610A"/>
    <w:rsid w:val="00867BB1"/>
    <w:rsid w:val="00872B6E"/>
    <w:rsid w:val="0088020D"/>
    <w:rsid w:val="00881ED4"/>
    <w:rsid w:val="00883163"/>
    <w:rsid w:val="0088715F"/>
    <w:rsid w:val="00890F22"/>
    <w:rsid w:val="00891CF0"/>
    <w:rsid w:val="0089488D"/>
    <w:rsid w:val="00897CAC"/>
    <w:rsid w:val="008A762D"/>
    <w:rsid w:val="008B126C"/>
    <w:rsid w:val="008B1C58"/>
    <w:rsid w:val="008B3376"/>
    <w:rsid w:val="008B49F4"/>
    <w:rsid w:val="008B4A35"/>
    <w:rsid w:val="008B5656"/>
    <w:rsid w:val="008C1DBB"/>
    <w:rsid w:val="008C40D3"/>
    <w:rsid w:val="008D71EC"/>
    <w:rsid w:val="008E0206"/>
    <w:rsid w:val="008E06DF"/>
    <w:rsid w:val="008E1BF8"/>
    <w:rsid w:val="008F744A"/>
    <w:rsid w:val="00915761"/>
    <w:rsid w:val="00916415"/>
    <w:rsid w:val="00921B74"/>
    <w:rsid w:val="00926B18"/>
    <w:rsid w:val="00937355"/>
    <w:rsid w:val="00937EC0"/>
    <w:rsid w:val="00944144"/>
    <w:rsid w:val="009454A5"/>
    <w:rsid w:val="00947A71"/>
    <w:rsid w:val="00950BC6"/>
    <w:rsid w:val="00950BEB"/>
    <w:rsid w:val="00952B12"/>
    <w:rsid w:val="0095472D"/>
    <w:rsid w:val="00954C06"/>
    <w:rsid w:val="00955AB5"/>
    <w:rsid w:val="00956FCD"/>
    <w:rsid w:val="0096781F"/>
    <w:rsid w:val="009709F8"/>
    <w:rsid w:val="0097374E"/>
    <w:rsid w:val="00977130"/>
    <w:rsid w:val="00980393"/>
    <w:rsid w:val="00982A86"/>
    <w:rsid w:val="009867A3"/>
    <w:rsid w:val="009867EE"/>
    <w:rsid w:val="009902EC"/>
    <w:rsid w:val="00992C27"/>
    <w:rsid w:val="0099337A"/>
    <w:rsid w:val="009938AB"/>
    <w:rsid w:val="009A079A"/>
    <w:rsid w:val="009C2218"/>
    <w:rsid w:val="009C7424"/>
    <w:rsid w:val="009D0C03"/>
    <w:rsid w:val="009D2205"/>
    <w:rsid w:val="009D63EB"/>
    <w:rsid w:val="009D7F9A"/>
    <w:rsid w:val="009E18B3"/>
    <w:rsid w:val="009E511F"/>
    <w:rsid w:val="009F5B12"/>
    <w:rsid w:val="009F6BC4"/>
    <w:rsid w:val="00A01B7E"/>
    <w:rsid w:val="00A03A22"/>
    <w:rsid w:val="00A041C9"/>
    <w:rsid w:val="00A06C35"/>
    <w:rsid w:val="00A0777B"/>
    <w:rsid w:val="00A1176E"/>
    <w:rsid w:val="00A202CE"/>
    <w:rsid w:val="00A2603C"/>
    <w:rsid w:val="00A263FE"/>
    <w:rsid w:val="00A302AD"/>
    <w:rsid w:val="00A3306E"/>
    <w:rsid w:val="00A3361F"/>
    <w:rsid w:val="00A346DD"/>
    <w:rsid w:val="00A408BD"/>
    <w:rsid w:val="00A426A2"/>
    <w:rsid w:val="00A44549"/>
    <w:rsid w:val="00A44A52"/>
    <w:rsid w:val="00A450C2"/>
    <w:rsid w:val="00A51A24"/>
    <w:rsid w:val="00A53BBB"/>
    <w:rsid w:val="00A54367"/>
    <w:rsid w:val="00A57827"/>
    <w:rsid w:val="00A6156A"/>
    <w:rsid w:val="00A72FAE"/>
    <w:rsid w:val="00A75501"/>
    <w:rsid w:val="00A77D00"/>
    <w:rsid w:val="00A84F33"/>
    <w:rsid w:val="00A857DC"/>
    <w:rsid w:val="00A90A3B"/>
    <w:rsid w:val="00A914BD"/>
    <w:rsid w:val="00A9556D"/>
    <w:rsid w:val="00AA037F"/>
    <w:rsid w:val="00AA24B8"/>
    <w:rsid w:val="00AA4121"/>
    <w:rsid w:val="00AA5AAD"/>
    <w:rsid w:val="00AA77BB"/>
    <w:rsid w:val="00AA7880"/>
    <w:rsid w:val="00AB1F94"/>
    <w:rsid w:val="00AB27F8"/>
    <w:rsid w:val="00AB473D"/>
    <w:rsid w:val="00AC1E17"/>
    <w:rsid w:val="00AC2F05"/>
    <w:rsid w:val="00AC456B"/>
    <w:rsid w:val="00AC713C"/>
    <w:rsid w:val="00AD148C"/>
    <w:rsid w:val="00AE4E10"/>
    <w:rsid w:val="00AE6AC6"/>
    <w:rsid w:val="00AE6D47"/>
    <w:rsid w:val="00AF4680"/>
    <w:rsid w:val="00AF6F1B"/>
    <w:rsid w:val="00B0467B"/>
    <w:rsid w:val="00B164C6"/>
    <w:rsid w:val="00B21B0C"/>
    <w:rsid w:val="00B31FD6"/>
    <w:rsid w:val="00B32A85"/>
    <w:rsid w:val="00B34EFE"/>
    <w:rsid w:val="00B40745"/>
    <w:rsid w:val="00B41521"/>
    <w:rsid w:val="00B42D3E"/>
    <w:rsid w:val="00B46320"/>
    <w:rsid w:val="00B47EFE"/>
    <w:rsid w:val="00B51355"/>
    <w:rsid w:val="00B523F4"/>
    <w:rsid w:val="00B55D4E"/>
    <w:rsid w:val="00B66EC5"/>
    <w:rsid w:val="00B67C8E"/>
    <w:rsid w:val="00B703D3"/>
    <w:rsid w:val="00B70542"/>
    <w:rsid w:val="00B713D7"/>
    <w:rsid w:val="00B767E8"/>
    <w:rsid w:val="00B94B8F"/>
    <w:rsid w:val="00B95852"/>
    <w:rsid w:val="00BA1062"/>
    <w:rsid w:val="00BA6E21"/>
    <w:rsid w:val="00BA7398"/>
    <w:rsid w:val="00BA7DCE"/>
    <w:rsid w:val="00BB1DAE"/>
    <w:rsid w:val="00BB65DB"/>
    <w:rsid w:val="00BB7AED"/>
    <w:rsid w:val="00BC2AF5"/>
    <w:rsid w:val="00BC70BD"/>
    <w:rsid w:val="00BD3B87"/>
    <w:rsid w:val="00BD55AC"/>
    <w:rsid w:val="00BE3ABD"/>
    <w:rsid w:val="00BE4459"/>
    <w:rsid w:val="00BE61A8"/>
    <w:rsid w:val="00BE706D"/>
    <w:rsid w:val="00BF164C"/>
    <w:rsid w:val="00BF1A89"/>
    <w:rsid w:val="00BF632A"/>
    <w:rsid w:val="00BF72EA"/>
    <w:rsid w:val="00C027E9"/>
    <w:rsid w:val="00C07F57"/>
    <w:rsid w:val="00C104C9"/>
    <w:rsid w:val="00C12457"/>
    <w:rsid w:val="00C139A5"/>
    <w:rsid w:val="00C15C5F"/>
    <w:rsid w:val="00C409E9"/>
    <w:rsid w:val="00C42482"/>
    <w:rsid w:val="00C4323E"/>
    <w:rsid w:val="00C46348"/>
    <w:rsid w:val="00C54F2C"/>
    <w:rsid w:val="00C6108D"/>
    <w:rsid w:val="00C62467"/>
    <w:rsid w:val="00C62B3C"/>
    <w:rsid w:val="00C65A97"/>
    <w:rsid w:val="00C72F6A"/>
    <w:rsid w:val="00C74EAD"/>
    <w:rsid w:val="00C77C9A"/>
    <w:rsid w:val="00C81AF2"/>
    <w:rsid w:val="00C94954"/>
    <w:rsid w:val="00C953DF"/>
    <w:rsid w:val="00C9591B"/>
    <w:rsid w:val="00C972A3"/>
    <w:rsid w:val="00CA4404"/>
    <w:rsid w:val="00CD632E"/>
    <w:rsid w:val="00CD6B6D"/>
    <w:rsid w:val="00CE347B"/>
    <w:rsid w:val="00CF155F"/>
    <w:rsid w:val="00CF2665"/>
    <w:rsid w:val="00CF6195"/>
    <w:rsid w:val="00CF61F0"/>
    <w:rsid w:val="00D06476"/>
    <w:rsid w:val="00D20813"/>
    <w:rsid w:val="00D24EB5"/>
    <w:rsid w:val="00D260E7"/>
    <w:rsid w:val="00D26DC0"/>
    <w:rsid w:val="00D32514"/>
    <w:rsid w:val="00D35B5B"/>
    <w:rsid w:val="00D35DEA"/>
    <w:rsid w:val="00D40B9F"/>
    <w:rsid w:val="00D47B5D"/>
    <w:rsid w:val="00D50DF5"/>
    <w:rsid w:val="00D53B11"/>
    <w:rsid w:val="00D55936"/>
    <w:rsid w:val="00D63496"/>
    <w:rsid w:val="00D650AC"/>
    <w:rsid w:val="00D676D4"/>
    <w:rsid w:val="00D711F2"/>
    <w:rsid w:val="00D73F05"/>
    <w:rsid w:val="00D7596A"/>
    <w:rsid w:val="00D77A84"/>
    <w:rsid w:val="00D8098E"/>
    <w:rsid w:val="00D81760"/>
    <w:rsid w:val="00D85D56"/>
    <w:rsid w:val="00D90E13"/>
    <w:rsid w:val="00DA4C2F"/>
    <w:rsid w:val="00DA5044"/>
    <w:rsid w:val="00DA6E54"/>
    <w:rsid w:val="00DB221E"/>
    <w:rsid w:val="00DB6590"/>
    <w:rsid w:val="00DD0EDB"/>
    <w:rsid w:val="00DD41B2"/>
    <w:rsid w:val="00DD6B16"/>
    <w:rsid w:val="00DE064E"/>
    <w:rsid w:val="00DE0FFD"/>
    <w:rsid w:val="00DF552F"/>
    <w:rsid w:val="00E00D9B"/>
    <w:rsid w:val="00E00E4C"/>
    <w:rsid w:val="00E03D8F"/>
    <w:rsid w:val="00E05842"/>
    <w:rsid w:val="00E077AC"/>
    <w:rsid w:val="00E07F76"/>
    <w:rsid w:val="00E1173D"/>
    <w:rsid w:val="00E12404"/>
    <w:rsid w:val="00E1427A"/>
    <w:rsid w:val="00E14FD7"/>
    <w:rsid w:val="00E21278"/>
    <w:rsid w:val="00E251EF"/>
    <w:rsid w:val="00E25E43"/>
    <w:rsid w:val="00E25E93"/>
    <w:rsid w:val="00E302BE"/>
    <w:rsid w:val="00E35AB9"/>
    <w:rsid w:val="00E42266"/>
    <w:rsid w:val="00E4291D"/>
    <w:rsid w:val="00E5247E"/>
    <w:rsid w:val="00E564E8"/>
    <w:rsid w:val="00E56D5D"/>
    <w:rsid w:val="00E612AF"/>
    <w:rsid w:val="00E673AB"/>
    <w:rsid w:val="00E71529"/>
    <w:rsid w:val="00E80CCE"/>
    <w:rsid w:val="00E82709"/>
    <w:rsid w:val="00E8320B"/>
    <w:rsid w:val="00E868D0"/>
    <w:rsid w:val="00E9112B"/>
    <w:rsid w:val="00E9564C"/>
    <w:rsid w:val="00E96713"/>
    <w:rsid w:val="00E96D16"/>
    <w:rsid w:val="00EB5D50"/>
    <w:rsid w:val="00EC3CBB"/>
    <w:rsid w:val="00EC3E9F"/>
    <w:rsid w:val="00EC5E40"/>
    <w:rsid w:val="00EC5F75"/>
    <w:rsid w:val="00EC780F"/>
    <w:rsid w:val="00ED2370"/>
    <w:rsid w:val="00ED45A4"/>
    <w:rsid w:val="00ED6678"/>
    <w:rsid w:val="00EE0C9B"/>
    <w:rsid w:val="00EE0FE8"/>
    <w:rsid w:val="00EE4221"/>
    <w:rsid w:val="00EF133A"/>
    <w:rsid w:val="00EF2BA5"/>
    <w:rsid w:val="00EF44AB"/>
    <w:rsid w:val="00EF53A3"/>
    <w:rsid w:val="00F12848"/>
    <w:rsid w:val="00F156FC"/>
    <w:rsid w:val="00F17447"/>
    <w:rsid w:val="00F21A4D"/>
    <w:rsid w:val="00F2218D"/>
    <w:rsid w:val="00F227E4"/>
    <w:rsid w:val="00F23198"/>
    <w:rsid w:val="00F32FF7"/>
    <w:rsid w:val="00F400D9"/>
    <w:rsid w:val="00F40A54"/>
    <w:rsid w:val="00F43F18"/>
    <w:rsid w:val="00F44B1B"/>
    <w:rsid w:val="00F46554"/>
    <w:rsid w:val="00F4685F"/>
    <w:rsid w:val="00F537AA"/>
    <w:rsid w:val="00F53C14"/>
    <w:rsid w:val="00F5431D"/>
    <w:rsid w:val="00F55E75"/>
    <w:rsid w:val="00F5704F"/>
    <w:rsid w:val="00F6101A"/>
    <w:rsid w:val="00F61D98"/>
    <w:rsid w:val="00F71191"/>
    <w:rsid w:val="00F7221F"/>
    <w:rsid w:val="00F7266B"/>
    <w:rsid w:val="00F72F61"/>
    <w:rsid w:val="00F803C8"/>
    <w:rsid w:val="00F86C08"/>
    <w:rsid w:val="00F87952"/>
    <w:rsid w:val="00F91252"/>
    <w:rsid w:val="00F96D84"/>
    <w:rsid w:val="00FB0685"/>
    <w:rsid w:val="00FB2310"/>
    <w:rsid w:val="00FB23B6"/>
    <w:rsid w:val="00FB31A6"/>
    <w:rsid w:val="00FB3C6E"/>
    <w:rsid w:val="00FB5271"/>
    <w:rsid w:val="00FB708A"/>
    <w:rsid w:val="00FC047A"/>
    <w:rsid w:val="00FC4EC5"/>
    <w:rsid w:val="00FC67A9"/>
    <w:rsid w:val="00FD40E8"/>
    <w:rsid w:val="00FD6F3A"/>
    <w:rsid w:val="00FE1298"/>
    <w:rsid w:val="00FE39A9"/>
    <w:rsid w:val="00FE6811"/>
    <w:rsid w:val="00FF2113"/>
    <w:rsid w:val="00F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1D0614"/>
  <w15:docId w15:val="{40306DAC-2FE4-4C12-9CB2-FAF61E86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554"/>
    <w:pPr>
      <w:spacing w:after="200" w:line="276" w:lineRule="auto"/>
    </w:pPr>
    <w:rPr>
      <w:sz w:val="22"/>
      <w:szCs w:val="22"/>
      <w:lang w:val="en-ZA" w:eastAsia="en-Z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15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46554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50047D"/>
    <w:pPr>
      <w:ind w:left="720"/>
      <w:contextualSpacing/>
    </w:pPr>
    <w:rPr>
      <w:rFonts w:eastAsia="Calibri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003EF4"/>
    <w:pPr>
      <w:spacing w:after="0" w:line="240" w:lineRule="auto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003EF4"/>
    <w:rPr>
      <w:rFonts w:ascii="Times New Roman" w:hAnsi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023608"/>
    <w:rPr>
      <w:color w:val="0000FF"/>
      <w:u w:val="single"/>
    </w:rPr>
  </w:style>
  <w:style w:type="paragraph" w:customStyle="1" w:styleId="DoENormal">
    <w:name w:val="DoE Normal"/>
    <w:basedOn w:val="Normal"/>
    <w:rsid w:val="009902EC"/>
    <w:pPr>
      <w:spacing w:after="240" w:line="240" w:lineRule="auto"/>
      <w:jc w:val="both"/>
    </w:pPr>
    <w:rPr>
      <w:rFonts w:ascii="Times New Roman" w:hAnsi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2C"/>
    <w:rPr>
      <w:rFonts w:ascii="Tahoma" w:hAnsi="Tahoma" w:cs="Tahoma"/>
      <w:sz w:val="16"/>
      <w:szCs w:val="16"/>
      <w:lang w:val="en-ZA" w:eastAsia="en-ZA"/>
    </w:rPr>
  </w:style>
  <w:style w:type="paragraph" w:styleId="Revision">
    <w:name w:val="Revision"/>
    <w:hidden/>
    <w:uiPriority w:val="99"/>
    <w:semiHidden/>
    <w:rsid w:val="008B3376"/>
    <w:rPr>
      <w:sz w:val="22"/>
      <w:szCs w:val="22"/>
      <w:lang w:val="en-ZA" w:eastAsia="en-ZA"/>
    </w:rPr>
  </w:style>
  <w:style w:type="paragraph" w:styleId="Header">
    <w:name w:val="header"/>
    <w:basedOn w:val="Normal"/>
    <w:link w:val="HeaderChar"/>
    <w:uiPriority w:val="99"/>
    <w:unhideWhenUsed/>
    <w:rsid w:val="0068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B54"/>
    <w:rPr>
      <w:sz w:val="22"/>
      <w:szCs w:val="22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68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B54"/>
    <w:rPr>
      <w:sz w:val="22"/>
      <w:szCs w:val="22"/>
      <w:lang w:val="en-ZA" w:eastAsia="en-ZA"/>
    </w:rPr>
  </w:style>
  <w:style w:type="paragraph" w:customStyle="1" w:styleId="DocumentLabel">
    <w:name w:val="Document Label"/>
    <w:basedOn w:val="Normal"/>
    <w:rsid w:val="00A346DD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  <w:szCs w:val="20"/>
      <w:lang w:val="en-GB" w:eastAsia="en-US"/>
    </w:rPr>
  </w:style>
  <w:style w:type="table" w:styleId="TableGrid">
    <w:name w:val="Table Grid"/>
    <w:basedOn w:val="TableNormal"/>
    <w:uiPriority w:val="59"/>
    <w:rsid w:val="00AB1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3D0A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715A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ZA" w:eastAsia="en-ZA"/>
    </w:rPr>
  </w:style>
  <w:style w:type="paragraph" w:styleId="NoSpacing">
    <w:name w:val="No Spacing"/>
    <w:uiPriority w:val="1"/>
    <w:qFormat/>
    <w:rsid w:val="006715A7"/>
    <w:rPr>
      <w:sz w:val="22"/>
      <w:szCs w:val="22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9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chool%20EC\Documents\Marking%20NSC\2021\7-%20Point%20scale\Docs%20from%20Exams\Accounting%20P1%20Rasch%20NSC%202021%20PROV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chool%20EC\Documents\Marking%20NSC\2021\7-%20Point%20scale\Docs%20from%20Exams\Accounting%20P1%20Rasch%20NSC%202021%20PROV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Average % performance per question in Paper 1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Sheet1!$AA$2:$AE$2</c:f>
              <c:strCach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Total</c:v>
                </c:pt>
              </c:strCache>
            </c:strRef>
          </c:cat>
          <c:val>
            <c:numRef>
              <c:f>Sheet1!$AA$109:$AE$109</c:f>
              <c:numCache>
                <c:formatCode>0</c:formatCode>
                <c:ptCount val="5"/>
                <c:pt idx="0">
                  <c:v>50.381818181818183</c:v>
                </c:pt>
                <c:pt idx="1">
                  <c:v>61.342857142857142</c:v>
                </c:pt>
                <c:pt idx="2">
                  <c:v>53.400000000000006</c:v>
                </c:pt>
                <c:pt idx="3">
                  <c:v>54.400000000000006</c:v>
                </c:pt>
                <c:pt idx="4">
                  <c:v>54.280000000000008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D3C-4FFA-BA29-13E5556ED5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03958272"/>
        <c:axId val="1003962432"/>
      </c:barChart>
      <c:catAx>
        <c:axId val="1003958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03962432"/>
        <c:crosses val="autoZero"/>
        <c:auto val="1"/>
        <c:lblAlgn val="ctr"/>
        <c:lblOffset val="100"/>
        <c:noMultiLvlLbl val="0"/>
      </c:catAx>
      <c:valAx>
        <c:axId val="1003962432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crossAx val="10039582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1" i="0" baseline="0">
                <a:effectLst/>
              </a:rPr>
              <a:t>Average (%) performance per sub-question in Paper 1</a:t>
            </a:r>
            <a:endParaRPr lang="en-US" sz="1400" b="1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Sheet1!$B$6:$Y$6</c:f>
              <c:strCache>
                <c:ptCount val="24"/>
                <c:pt idx="0">
                  <c:v>1.1</c:v>
                </c:pt>
                <c:pt idx="1">
                  <c:v>1.2</c:v>
                </c:pt>
                <c:pt idx="2">
                  <c:v>1.3a</c:v>
                </c:pt>
                <c:pt idx="3">
                  <c:v>1.3b</c:v>
                </c:pt>
                <c:pt idx="4">
                  <c:v>2.1</c:v>
                </c:pt>
                <c:pt idx="5">
                  <c:v>2.2a</c:v>
                </c:pt>
                <c:pt idx="6">
                  <c:v>2.2b</c:v>
                </c:pt>
                <c:pt idx="7">
                  <c:v>2.2c</c:v>
                </c:pt>
                <c:pt idx="8">
                  <c:v>2.3</c:v>
                </c:pt>
                <c:pt idx="9">
                  <c:v>3.1</c:v>
                </c:pt>
                <c:pt idx="10">
                  <c:v>3.2.1</c:v>
                </c:pt>
                <c:pt idx="11">
                  <c:v>3.2.2a</c:v>
                </c:pt>
                <c:pt idx="12">
                  <c:v>3.2.2b</c:v>
                </c:pt>
                <c:pt idx="13">
                  <c:v>3.2.2c</c:v>
                </c:pt>
                <c:pt idx="14">
                  <c:v>3.2.3a</c:v>
                </c:pt>
                <c:pt idx="15">
                  <c:v>3.2.3b</c:v>
                </c:pt>
                <c:pt idx="16">
                  <c:v>3.2.3c</c:v>
                </c:pt>
                <c:pt idx="17">
                  <c:v>3.2.4a</c:v>
                </c:pt>
                <c:pt idx="18">
                  <c:v>3.2.4b</c:v>
                </c:pt>
                <c:pt idx="19">
                  <c:v>4.1</c:v>
                </c:pt>
                <c:pt idx="20">
                  <c:v>4.2a</c:v>
                </c:pt>
                <c:pt idx="21">
                  <c:v>4.2b</c:v>
                </c:pt>
                <c:pt idx="22">
                  <c:v>4.3</c:v>
                </c:pt>
                <c:pt idx="23">
                  <c:v>4.4</c:v>
                </c:pt>
              </c:strCache>
            </c:strRef>
          </c:cat>
          <c:val>
            <c:numRef>
              <c:f>Sheet1!$B$109:$Y$109</c:f>
              <c:numCache>
                <c:formatCode>0</c:formatCode>
                <c:ptCount val="24"/>
                <c:pt idx="0">
                  <c:v>68.8</c:v>
                </c:pt>
                <c:pt idx="1">
                  <c:v>48.25</c:v>
                </c:pt>
                <c:pt idx="2">
                  <c:v>68.2</c:v>
                </c:pt>
                <c:pt idx="3">
                  <c:v>45.666666666666664</c:v>
                </c:pt>
                <c:pt idx="4">
                  <c:v>74.166666666666671</c:v>
                </c:pt>
                <c:pt idx="5">
                  <c:v>92.5</c:v>
                </c:pt>
                <c:pt idx="6">
                  <c:v>20</c:v>
                </c:pt>
                <c:pt idx="7">
                  <c:v>82</c:v>
                </c:pt>
                <c:pt idx="8">
                  <c:v>57.05555555555555</c:v>
                </c:pt>
                <c:pt idx="9">
                  <c:v>76.25</c:v>
                </c:pt>
                <c:pt idx="10">
                  <c:v>75.5</c:v>
                </c:pt>
                <c:pt idx="11">
                  <c:v>59.25</c:v>
                </c:pt>
                <c:pt idx="12">
                  <c:v>52.75</c:v>
                </c:pt>
                <c:pt idx="13">
                  <c:v>38.5</c:v>
                </c:pt>
                <c:pt idx="14">
                  <c:v>48</c:v>
                </c:pt>
                <c:pt idx="15">
                  <c:v>39</c:v>
                </c:pt>
                <c:pt idx="16">
                  <c:v>39.5</c:v>
                </c:pt>
                <c:pt idx="17">
                  <c:v>39.25</c:v>
                </c:pt>
                <c:pt idx="18">
                  <c:v>56.999999999999993</c:v>
                </c:pt>
                <c:pt idx="19">
                  <c:v>60</c:v>
                </c:pt>
                <c:pt idx="20">
                  <c:v>55.000000000000007</c:v>
                </c:pt>
                <c:pt idx="21">
                  <c:v>59.427609427609426</c:v>
                </c:pt>
                <c:pt idx="22">
                  <c:v>40.25</c:v>
                </c:pt>
                <c:pt idx="23">
                  <c:v>56.000000000000007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30F-4481-A218-376EC276A39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13121104"/>
        <c:axId val="1913124016"/>
      </c:barChart>
      <c:catAx>
        <c:axId val="19131211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13124016"/>
        <c:crosses val="autoZero"/>
        <c:auto val="1"/>
        <c:lblAlgn val="ctr"/>
        <c:lblOffset val="100"/>
        <c:noMultiLvlLbl val="0"/>
      </c:catAx>
      <c:valAx>
        <c:axId val="191312401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crossAx val="1913121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33E2-62AE-49E7-9C91-9EBD5108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2103</TotalTime>
  <Pages>1</Pages>
  <Words>3088</Words>
  <Characters>17606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20653</CharactersWithSpaces>
  <SharedDoc>false</SharedDoc>
  <HLinks>
    <vt:vector size="12" baseType="variant">
      <vt:variant>
        <vt:i4>7340120</vt:i4>
      </vt:variant>
      <vt:variant>
        <vt:i4>3</vt:i4>
      </vt:variant>
      <vt:variant>
        <vt:i4>0</vt:i4>
      </vt:variant>
      <vt:variant>
        <vt:i4>5</vt:i4>
      </vt:variant>
      <vt:variant>
        <vt:lpwstr>mailto:Mangcipu.b@dbe.gov.za</vt:lpwstr>
      </vt:variant>
      <vt:variant>
        <vt:lpwstr/>
      </vt:variant>
      <vt:variant>
        <vt:i4>1638466</vt:i4>
      </vt:variant>
      <vt:variant>
        <vt:i4>0</vt:i4>
      </vt:variant>
      <vt:variant>
        <vt:i4>0</vt:i4>
      </vt:variant>
      <vt:variant>
        <vt:i4>5</vt:i4>
      </vt:variant>
      <vt:variant>
        <vt:lpwstr>http://www.education.gov.za/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JessieH</dc:creator>
  <cp:lastModifiedBy>Hadley David West</cp:lastModifiedBy>
  <cp:revision>129</cp:revision>
  <cp:lastPrinted>2019-10-31T11:10:00Z</cp:lastPrinted>
  <dcterms:created xsi:type="dcterms:W3CDTF">2021-12-15T09:26:00Z</dcterms:created>
  <dcterms:modified xsi:type="dcterms:W3CDTF">2022-02-17T08:43:00Z</dcterms:modified>
</cp:coreProperties>
</file>